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2F14" w:rsidRDefault="00206FCC">
      <w:pPr>
        <w:pStyle w:val="CRCoverPage"/>
        <w:tabs>
          <w:tab w:val="right" w:pos="9360"/>
        </w:tabs>
        <w:spacing w:after="60" w:line="240" w:lineRule="auto"/>
        <w:jc w:val="both"/>
        <w:rPr>
          <w:rFonts w:eastAsia="宋体" w:cs="Arial"/>
          <w:b/>
          <w:color w:val="FFFFFF"/>
          <w:sz w:val="22"/>
          <w:szCs w:val="22"/>
          <w:lang w:val="en-US" w:eastAsia="zh-CN"/>
        </w:rPr>
      </w:pPr>
      <w:bookmarkStart w:id="0" w:name="OLE_LINK1"/>
      <w:bookmarkStart w:id="1" w:name="OLE_LINK16"/>
      <w:bookmarkStart w:id="2" w:name="OLE_LINK2"/>
      <w:bookmarkStart w:id="3" w:name="OLE_LINK15"/>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103-e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2007965</w:t>
      </w:r>
    </w:p>
    <w:p w:rsidR="00C02F14" w:rsidRDefault="00206FCC">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October 26</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eastAsia="宋体" w:cs="Arial" w:hint="eastAsia"/>
          <w:b/>
          <w:bCs/>
          <w:sz w:val="22"/>
          <w:szCs w:val="22"/>
          <w:lang w:val="en-US" w:eastAsia="zh-CN"/>
        </w:rPr>
        <w:t xml:space="preserve"> November</w:t>
      </w:r>
      <w:r>
        <w:rPr>
          <w:rFonts w:eastAsia="宋体" w:cs="Arial"/>
          <w:b/>
          <w:bCs/>
          <w:sz w:val="22"/>
          <w:szCs w:val="22"/>
          <w:lang w:val="en-US" w:eastAsia="zh-CN"/>
        </w:rPr>
        <w:t xml:space="preserve"> </w:t>
      </w:r>
      <w:r>
        <w:rPr>
          <w:rFonts w:eastAsia="宋体" w:cs="Arial" w:hint="eastAsia"/>
          <w:b/>
          <w:bCs/>
          <w:sz w:val="22"/>
          <w:szCs w:val="22"/>
          <w:lang w:val="en-US" w:eastAsia="zh-CN"/>
        </w:rPr>
        <w:t>13</w:t>
      </w:r>
      <w:r>
        <w:rPr>
          <w:rFonts w:eastAsia="宋体" w:cs="Arial" w:hint="eastAsia"/>
          <w:b/>
          <w:bCs/>
          <w:sz w:val="22"/>
          <w:szCs w:val="22"/>
          <w:vertAlign w:val="superscript"/>
          <w:lang w:val="en-US" w:eastAsia="zh-CN"/>
        </w:rPr>
        <w:t>rd</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20</w:t>
      </w:r>
    </w:p>
    <w:p w:rsidR="00C02F14" w:rsidRDefault="00C02F14">
      <w:pPr>
        <w:pStyle w:val="CRCoverPage"/>
        <w:tabs>
          <w:tab w:val="right" w:pos="9639"/>
        </w:tabs>
        <w:spacing w:after="60" w:line="240" w:lineRule="auto"/>
        <w:jc w:val="both"/>
        <w:rPr>
          <w:rFonts w:eastAsia="宋体" w:cs="Arial"/>
          <w:b/>
          <w:sz w:val="22"/>
          <w:szCs w:val="22"/>
          <w:lang w:val="sv-SE" w:eastAsia="zh-CN"/>
        </w:rPr>
      </w:pPr>
    </w:p>
    <w:p w:rsidR="00C02F14" w:rsidRDefault="00206FCC">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On the required changes to NR for above 52.6GHz</w:t>
      </w:r>
    </w:p>
    <w:p w:rsidR="00C02F14" w:rsidRDefault="00206FCC">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C02F14" w:rsidRDefault="00206FCC">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8.2.1</w:t>
      </w:r>
    </w:p>
    <w:p w:rsidR="00C02F14" w:rsidRDefault="00206FCC">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C02F14" w:rsidRDefault="00206FCC">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C02F14" w:rsidRDefault="00206FCC">
      <w:pPr>
        <w:snapToGrid w:val="0"/>
        <w:spacing w:beforeLines="50" w:before="120" w:afterLines="50" w:after="120"/>
        <w:jc w:val="both"/>
        <w:rPr>
          <w:rFonts w:eastAsia="宋体"/>
          <w:bCs/>
          <w:lang w:val="en-US" w:eastAsia="zh-CN"/>
        </w:rPr>
      </w:pPr>
      <w:r>
        <w:rPr>
          <w:rFonts w:hint="eastAsia"/>
          <w:lang w:val="en-US" w:eastAsia="zh-CN"/>
        </w:rPr>
        <w:t xml:space="preserve">In 3GPP RAN #86 plenary meeting in December 2019, a new SID RP-193259 [1] was approved to study </w:t>
      </w:r>
      <w:r>
        <w:rPr>
          <w:bCs/>
          <w:lang w:val="en-US"/>
        </w:rPr>
        <w:t>required changes to NR using existing DL/UL NR waveform</w:t>
      </w:r>
      <w:r>
        <w:rPr>
          <w:rFonts w:eastAsia="宋体" w:hint="eastAsia"/>
          <w:bCs/>
          <w:lang w:val="en-US" w:eastAsia="zh-CN"/>
        </w:rPr>
        <w:t xml:space="preserve"> and channel access mechanism for supporting</w:t>
      </w:r>
      <w:r>
        <w:rPr>
          <w:bCs/>
          <w:lang w:val="en-US"/>
        </w:rPr>
        <w:t xml:space="preserve"> operation between 52.6 GHz and 71 GHz</w:t>
      </w:r>
      <w:r>
        <w:rPr>
          <w:rFonts w:eastAsia="宋体" w:hint="eastAsia"/>
          <w:bCs/>
          <w:lang w:val="en-US" w:eastAsia="zh-CN"/>
        </w:rPr>
        <w:t>. The SID can be considered as a preliminary pre-research for new WID RP-193229 [2]. The detailed objectives of the SID are as follows.</w:t>
      </w:r>
    </w:p>
    <w:p w:rsidR="00C02F14" w:rsidRDefault="00206FCC">
      <w:pPr>
        <w:spacing w:after="0"/>
        <w:rPr>
          <w:rFonts w:asciiTheme="minorHAnsi"/>
          <w:lang w:val="en-US" w:eastAsia="zh-CN"/>
        </w:rPr>
      </w:pPr>
      <w:r>
        <w:rPr>
          <w:rFonts w:ascii="Times" w:eastAsia="宋体" w:hAnsi="Times" w:hint="eastAsia"/>
          <w:b/>
          <w:iCs/>
          <w:u w:val="single"/>
          <w:lang w:eastAsia="zh-CN"/>
        </w:rPr>
        <w:t xml:space="preserve">SID </w:t>
      </w:r>
      <w:r>
        <w:rPr>
          <w:rFonts w:eastAsia="宋体" w:hint="eastAsia"/>
          <w:b/>
          <w:u w:val="single"/>
          <w:lang w:eastAsia="zh-CN"/>
        </w:rPr>
        <w:t>RP-</w:t>
      </w:r>
      <w:r>
        <w:rPr>
          <w:rFonts w:eastAsia="宋体" w:hint="eastAsia"/>
          <w:b/>
          <w:u w:val="single"/>
          <w:lang w:val="en-US" w:eastAsia="zh-CN"/>
        </w:rPr>
        <w:t>193259</w:t>
      </w:r>
      <w:r>
        <w:rPr>
          <w:rFonts w:ascii="Times" w:eastAsia="MS Mincho" w:hAnsi="Times" w:hint="eastAsia"/>
          <w:b/>
          <w:iCs/>
          <w:u w:val="single"/>
          <w:lang w:eastAsia="ja-JP"/>
        </w:rPr>
        <w:t>:</w:t>
      </w:r>
    </w:p>
    <w:p w:rsidR="00C02F14" w:rsidRDefault="00206FCC">
      <w:pPr>
        <w:spacing w:after="0"/>
        <w:rPr>
          <w:bCs/>
        </w:rPr>
      </w:pPr>
      <w:r>
        <w:rPr>
          <w:bCs/>
        </w:rPr>
        <w:t>This study item will include the following objectives:</w:t>
      </w:r>
    </w:p>
    <w:p w:rsidR="00C02F14" w:rsidRDefault="00206FCC">
      <w:pPr>
        <w:numPr>
          <w:ilvl w:val="0"/>
          <w:numId w:val="11"/>
        </w:numPr>
        <w:spacing w:after="0"/>
        <w:rPr>
          <w:bCs/>
          <w:lang w:val="en-US"/>
        </w:rPr>
      </w:pPr>
      <w:r>
        <w:rPr>
          <w:bCs/>
          <w:lang w:val="en-US"/>
        </w:rPr>
        <w:t>Study of required changes to NR using existing DL/UL NR waveform to support operation between 52.6 GHz and 71 GHz</w:t>
      </w:r>
    </w:p>
    <w:p w:rsidR="00C02F14" w:rsidRDefault="00206FCC">
      <w:pPr>
        <w:numPr>
          <w:ilvl w:val="1"/>
          <w:numId w:val="11"/>
        </w:numPr>
        <w:spacing w:after="0"/>
        <w:rPr>
          <w:bCs/>
          <w:lang w:val="en-US"/>
        </w:rPr>
      </w:pPr>
      <w:r>
        <w:rPr>
          <w:bCs/>
          <w:lang w:val="en-US"/>
        </w:rPr>
        <w:t>Study of applicable numerology including subcarrier spacing, channel BW (including maximum BW), and their impact to FR2 physical layer design to support system functionality considering practical RF impairments [RAN1</w:t>
      </w:r>
      <w:r>
        <w:rPr>
          <w:bCs/>
        </w:rPr>
        <w:t>, RAN4</w:t>
      </w:r>
      <w:r>
        <w:rPr>
          <w:bCs/>
          <w:lang w:val="en-US"/>
        </w:rPr>
        <w:t>].</w:t>
      </w:r>
    </w:p>
    <w:p w:rsidR="00C02F14" w:rsidRDefault="00206FCC">
      <w:pPr>
        <w:numPr>
          <w:ilvl w:val="1"/>
          <w:numId w:val="11"/>
        </w:numPr>
        <w:spacing w:after="0"/>
        <w:rPr>
          <w:bCs/>
          <w:lang w:val="en-US"/>
        </w:rPr>
      </w:pPr>
      <w:r>
        <w:rPr>
          <w:lang w:eastAsia="ja-JP"/>
        </w:rPr>
        <w:t>Identify potential critical problems to physical signal/channels, if any [RAN1].</w:t>
      </w:r>
    </w:p>
    <w:p w:rsidR="00C02F14" w:rsidRDefault="00206FCC">
      <w:pPr>
        <w:numPr>
          <w:ilvl w:val="0"/>
          <w:numId w:val="11"/>
        </w:numPr>
        <w:spacing w:after="0"/>
        <w:rPr>
          <w:bCs/>
          <w:lang w:val="en-US"/>
        </w:rPr>
      </w:pPr>
      <w:r>
        <w:rPr>
          <w:bCs/>
          <w:lang w:val="en-US"/>
        </w:rPr>
        <w:t>Study of channel access mechanism, considering potential interference to/from other nodes, assuming beam based operation, in order to comply with the regulatory requirements applicable to unlicensed spectrum for frequencies between 52.6 GHz and 71 GHz [RAN1].</w:t>
      </w:r>
    </w:p>
    <w:p w:rsidR="00C02F14" w:rsidRDefault="00206FCC">
      <w:pPr>
        <w:numPr>
          <w:ilvl w:val="1"/>
          <w:numId w:val="11"/>
        </w:numPr>
        <w:spacing w:after="0"/>
        <w:rPr>
          <w:bCs/>
          <w:lang w:val="en-US"/>
        </w:rPr>
      </w:pPr>
      <w:r>
        <w:rPr>
          <w:bCs/>
          <w:lang w:val="en-US"/>
        </w:rPr>
        <w:t xml:space="preserve">Note: It is clarified that potential interference impact, if identified, may require interference mitigation solutions as part of channel access mechanism.   </w:t>
      </w:r>
    </w:p>
    <w:p w:rsidR="00C02F14" w:rsidRDefault="00206FCC">
      <w:pPr>
        <w:snapToGrid w:val="0"/>
        <w:spacing w:beforeLines="50" w:before="120" w:afterLines="50" w:after="120"/>
        <w:jc w:val="both"/>
        <w:rPr>
          <w:rFonts w:eastAsia="宋体"/>
          <w:lang w:val="en-US" w:eastAsia="zh-CN"/>
        </w:rPr>
      </w:pPr>
      <w:r>
        <w:rPr>
          <w:rFonts w:hint="eastAsia"/>
          <w:lang w:val="en-US" w:eastAsia="zh-CN"/>
        </w:rPr>
        <w:t xml:space="preserve">In last RAN1 #102 e-meeting, a lot of physical layer aspects were identified for further study [3]. In this contribution, we give our views on </w:t>
      </w:r>
      <w:r>
        <w:rPr>
          <w:bCs/>
          <w:lang w:val="en-US"/>
        </w:rPr>
        <w:t>required changes to NR using existing DL/UL NR waveform</w:t>
      </w:r>
      <w:r>
        <w:rPr>
          <w:rFonts w:eastAsia="宋体" w:hint="eastAsia"/>
          <w:bCs/>
          <w:lang w:val="en-US" w:eastAsia="zh-CN"/>
        </w:rPr>
        <w:t>, such as numerology (SCS, CP and channel BW), as well as potential problems to physical signal/channels. The analysis on channel access mechanism and evaluation can refer to our companion contributions [4-5].</w:t>
      </w:r>
    </w:p>
    <w:p w:rsidR="00C02F14" w:rsidRDefault="00206FCC">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 on required changes to NR in 60 GHz band</w:t>
      </w:r>
    </w:p>
    <w:p w:rsidR="00C02F14" w:rsidRDefault="00206FCC">
      <w:pPr>
        <w:jc w:val="both"/>
        <w:rPr>
          <w:lang w:val="en-US" w:eastAsia="zh-CN"/>
        </w:rPr>
      </w:pPr>
      <w:r>
        <w:rPr>
          <w:rFonts w:hint="eastAsia"/>
          <w:lang w:val="en-US" w:eastAsia="zh-CN"/>
        </w:rPr>
        <w:t>To minimize the standardization complexity, reduce the expense of network/device re-design and accelerate the commercial process, on the premise of meeting the communication requirements on the bands from 52.6 GHz to 71 GHz, Rel-17 NR should reuse FR2 design as much as possible. In addition, Rel-17 NR also needs to consider the forward compatibility for the further evolution of NR HF, such as extending the supported bands to 71 GHz ~ 114.25 GHz in the future.</w:t>
      </w:r>
    </w:p>
    <w:p w:rsidR="00C02F14" w:rsidRDefault="00206FCC">
      <w:pPr>
        <w:jc w:val="both"/>
        <w:rPr>
          <w:lang w:val="en-US" w:eastAsia="zh-CN"/>
        </w:rPr>
      </w:pPr>
      <w:r>
        <w:rPr>
          <w:lang w:val="en-US" w:eastAsia="zh-CN"/>
        </w:rPr>
        <w:t>SID RP-193259 has a research pre</w:t>
      </w:r>
      <w:r>
        <w:rPr>
          <w:rFonts w:hint="eastAsia"/>
          <w:lang w:val="en-US" w:eastAsia="zh-CN"/>
        </w:rPr>
        <w:t>requisite</w:t>
      </w:r>
      <w:r>
        <w:rPr>
          <w:lang w:val="en-US" w:eastAsia="zh-CN"/>
        </w:rPr>
        <w:t xml:space="preserve">, that is, reusing existing </w:t>
      </w:r>
      <w:r>
        <w:rPr>
          <w:rFonts w:hint="eastAsia"/>
          <w:lang w:val="en-US" w:eastAsia="zh-CN"/>
        </w:rPr>
        <w:t xml:space="preserve">NR </w:t>
      </w:r>
      <w:r>
        <w:rPr>
          <w:lang w:val="en-US" w:eastAsia="zh-CN"/>
        </w:rPr>
        <w:t>waveform to support operation between 52.6 GHz and 71 GHz: CP-OFDM for DL and CP-OFDM / DFT-s-OFDM for UL. It will greatly reduce research difficulties and thus save research time. However, there are still many potential</w:t>
      </w:r>
      <w:r>
        <w:rPr>
          <w:rFonts w:hint="eastAsia"/>
          <w:lang w:val="en-US" w:eastAsia="zh-CN"/>
        </w:rPr>
        <w:t xml:space="preserve"> changes to be studied for above 52.6 GHz including channelization, sub-carrier spacing, CP and impacts on existing physical channels/signals.</w:t>
      </w:r>
    </w:p>
    <w:p w:rsidR="00C02F14" w:rsidRDefault="00206FCC">
      <w:pPr>
        <w:pStyle w:val="Heading2"/>
        <w:numPr>
          <w:ilvl w:val="1"/>
          <w:numId w:val="0"/>
        </w:numPr>
        <w:snapToGrid w:val="0"/>
        <w:spacing w:after="240" w:line="260" w:lineRule="auto"/>
        <w:rPr>
          <w:rFonts w:ascii="Times New Roman" w:eastAsia="宋体" w:hAnsi="Times New Roman"/>
          <w:b/>
          <w:bCs w:val="0"/>
          <w:lang w:val="en-US" w:eastAsia="zh-CN"/>
        </w:rPr>
      </w:pPr>
      <w:r>
        <w:rPr>
          <w:rFonts w:ascii="Times New Roman" w:hAnsi="Times New Roman"/>
          <w:b/>
          <w:bCs w:val="0"/>
          <w:lang w:val="en-US"/>
        </w:rPr>
        <w:t xml:space="preserve">2.1 </w:t>
      </w:r>
      <w:r>
        <w:rPr>
          <w:rFonts w:ascii="Times New Roman" w:hAnsi="Times New Roman"/>
          <w:b/>
          <w:bCs w:val="0"/>
          <w:lang w:val="en-US"/>
        </w:rPr>
        <w:tab/>
      </w:r>
      <w:r>
        <w:rPr>
          <w:rFonts w:ascii="Times New Roman" w:eastAsia="宋体" w:hAnsi="Times New Roman" w:hint="eastAsia"/>
          <w:b/>
          <w:bCs w:val="0"/>
          <w:lang w:val="en-US" w:eastAsia="zh-CN"/>
        </w:rPr>
        <w:t>Numerology</w:t>
      </w:r>
    </w:p>
    <w:p w:rsidR="00C02F14" w:rsidRDefault="00206FCC">
      <w:pPr>
        <w:widowControl w:val="0"/>
        <w:spacing w:before="100" w:line="260" w:lineRule="auto"/>
        <w:jc w:val="both"/>
        <w:outlineLvl w:val="2"/>
        <w:rPr>
          <w:rFonts w:eastAsia="宋体"/>
          <w:b/>
          <w:bCs/>
          <w:sz w:val="24"/>
          <w:szCs w:val="24"/>
          <w:lang w:val="en-US" w:eastAsia="zh-CN"/>
        </w:rPr>
      </w:pPr>
      <w:r>
        <w:rPr>
          <w:rFonts w:eastAsia="宋体" w:hint="eastAsia"/>
          <w:b/>
          <w:bCs/>
          <w:sz w:val="24"/>
          <w:szCs w:val="24"/>
          <w:lang w:val="en-US" w:eastAsia="zh-CN"/>
        </w:rPr>
        <w:t>2.1.1 Channel bandwidth</w:t>
      </w:r>
    </w:p>
    <w:p w:rsidR="00C02F14" w:rsidRDefault="00C02F14">
      <w:pPr>
        <w:rPr>
          <w:lang w:val="en-US" w:eastAsia="zh-CN"/>
        </w:rPr>
      </w:pPr>
    </w:p>
    <w:p w:rsidR="00C02F14" w:rsidRDefault="00206FCC">
      <w:pPr>
        <w:spacing w:line="260" w:lineRule="auto"/>
        <w:jc w:val="both"/>
        <w:rPr>
          <w:lang w:val="en-US" w:eastAsia="zh-CN"/>
        </w:rPr>
      </w:pPr>
      <w:r>
        <w:rPr>
          <w:lang w:val="en-US" w:eastAsia="zh-CN"/>
        </w:rPr>
        <w:lastRenderedPageBreak/>
        <w:t>In 5 GHz band, ETSI EN 301 893 V</w:t>
      </w:r>
      <w:r>
        <w:rPr>
          <w:rFonts w:hint="eastAsia"/>
          <w:lang w:val="en-US" w:eastAsia="zh-CN"/>
        </w:rPr>
        <w:t>1</w:t>
      </w:r>
      <w:r>
        <w:rPr>
          <w:lang w:val="en-US" w:eastAsia="zh-CN"/>
        </w:rPr>
        <w:t>.</w:t>
      </w:r>
      <w:r>
        <w:rPr>
          <w:rFonts w:hint="eastAsia"/>
          <w:lang w:val="en-US" w:eastAsia="zh-CN"/>
        </w:rPr>
        <w:t>8</w:t>
      </w:r>
      <w:r>
        <w:rPr>
          <w:lang w:val="en-US" w:eastAsia="zh-CN"/>
        </w:rPr>
        <w:t>.1</w:t>
      </w:r>
      <w:r>
        <w:rPr>
          <w:rFonts w:hint="eastAsia"/>
          <w:lang w:val="en-US" w:eastAsia="zh-CN"/>
        </w:rPr>
        <w:t xml:space="preserve"> [6]</w:t>
      </w:r>
      <w:r>
        <w:rPr>
          <w:lang w:val="en-US" w:eastAsia="zh-CN"/>
        </w:rPr>
        <w:t xml:space="preserve"> provides a clear channelization scheme:</w:t>
      </w:r>
    </w:p>
    <w:p w:rsidR="00C02F14" w:rsidRDefault="00206FCC">
      <w:pPr>
        <w:widowControl w:val="0"/>
        <w:numPr>
          <w:ilvl w:val="0"/>
          <w:numId w:val="12"/>
        </w:numPr>
        <w:spacing w:after="0" w:line="260" w:lineRule="auto"/>
        <w:ind w:leftChars="100" w:left="620"/>
        <w:rPr>
          <w:lang w:val="en-US" w:eastAsia="zh-CN"/>
        </w:rPr>
      </w:pPr>
      <w:r>
        <w:rPr>
          <w:lang w:val="en-US" w:eastAsia="zh-CN"/>
        </w:rPr>
        <w:t>Service frequency bands: 5150 MHz to 5350 MHz; 5470 MHz to 5725 MHz.</w:t>
      </w:r>
    </w:p>
    <w:p w:rsidR="00C02F14" w:rsidRDefault="00206FCC">
      <w:pPr>
        <w:widowControl w:val="0"/>
        <w:numPr>
          <w:ilvl w:val="0"/>
          <w:numId w:val="13"/>
        </w:numPr>
        <w:spacing w:line="260" w:lineRule="auto"/>
        <w:ind w:leftChars="100" w:left="620"/>
        <w:rPr>
          <w:rFonts w:eastAsia="宋体"/>
          <w:lang w:val="en-US" w:eastAsia="zh-CN"/>
        </w:rPr>
      </w:pPr>
      <w:r>
        <w:t xml:space="preserve">The </w:t>
      </w:r>
      <w:r>
        <w:rPr>
          <w:i/>
        </w:rPr>
        <w:t xml:space="preserve">Nominal Centre Frequencies </w:t>
      </w:r>
      <w:r>
        <w:t xml:space="preserve">(fc) for a </w:t>
      </w:r>
      <w:r>
        <w:rPr>
          <w:i/>
        </w:rPr>
        <w:t>Nominal Channel Bandwidth</w:t>
      </w:r>
      <w:r>
        <w:rPr>
          <w:rFonts w:eastAsia="宋体"/>
          <w:iCs/>
          <w:lang w:val="en-US" w:eastAsia="zh-CN"/>
        </w:rPr>
        <w:t xml:space="preserve"> (NCB)</w:t>
      </w:r>
      <w:r>
        <w:rPr>
          <w:i/>
        </w:rPr>
        <w:t xml:space="preserve"> </w:t>
      </w:r>
      <w:r>
        <w:t>of 20 MHz are defined by equation</w:t>
      </w:r>
      <w:r>
        <w:rPr>
          <w:rFonts w:eastAsia="宋体" w:hint="eastAsia"/>
          <w:lang w:val="en-US" w:eastAsia="zh-CN"/>
        </w:rPr>
        <w:t xml:space="preserve">: </w:t>
      </w:r>
      <w:r>
        <w:t xml:space="preserve">fc = 5 160 + (g × 20) MHz, where 0 </w:t>
      </w:r>
      <w:r>
        <w:rPr>
          <w:rFonts w:eastAsia="T11"/>
        </w:rPr>
        <w:t xml:space="preserve">≤ </w:t>
      </w:r>
      <w:r>
        <w:t xml:space="preserve">g </w:t>
      </w:r>
      <w:r>
        <w:rPr>
          <w:rFonts w:eastAsia="T11"/>
        </w:rPr>
        <w:t>≤</w:t>
      </w:r>
      <w:r>
        <w:rPr>
          <w:rFonts w:eastAsia="T12"/>
        </w:rPr>
        <w:t xml:space="preserve"> </w:t>
      </w:r>
      <w:r>
        <w:t xml:space="preserve">9 or 16 </w:t>
      </w:r>
      <w:r>
        <w:rPr>
          <w:rFonts w:eastAsia="T11"/>
        </w:rPr>
        <w:t>≤</w:t>
      </w:r>
      <w:r>
        <w:rPr>
          <w:rFonts w:eastAsia="T12"/>
        </w:rPr>
        <w:t xml:space="preserve"> </w:t>
      </w:r>
      <w:r>
        <w:t xml:space="preserve">g </w:t>
      </w:r>
      <w:r>
        <w:rPr>
          <w:rFonts w:eastAsia="T11"/>
        </w:rPr>
        <w:t>≤</w:t>
      </w:r>
      <w:r>
        <w:rPr>
          <w:rFonts w:eastAsia="T12"/>
        </w:rPr>
        <w:t xml:space="preserve"> </w:t>
      </w:r>
      <w:r>
        <w:t xml:space="preserve">27 and where g shall be an integer. </w:t>
      </w:r>
    </w:p>
    <w:p w:rsidR="00C02F14" w:rsidRDefault="00206FCC">
      <w:pPr>
        <w:widowControl w:val="0"/>
        <w:spacing w:line="260" w:lineRule="auto"/>
        <w:jc w:val="both"/>
        <w:rPr>
          <w:rFonts w:eastAsia="宋体"/>
          <w:lang w:val="en-US" w:eastAsia="zh-CN"/>
        </w:rPr>
      </w:pPr>
      <w:r>
        <w:rPr>
          <w:rFonts w:eastAsia="宋体"/>
          <w:lang w:val="en-US" w:eastAsia="zh-CN"/>
        </w:rPr>
        <w:t>Wi-Fi, LTE LAA and Rel-1</w:t>
      </w:r>
      <w:r>
        <w:rPr>
          <w:rFonts w:eastAsia="宋体" w:hint="eastAsia"/>
          <w:lang w:val="en-US" w:eastAsia="zh-CN"/>
        </w:rPr>
        <w:t>6</w:t>
      </w:r>
      <w:r>
        <w:rPr>
          <w:rFonts w:eastAsia="宋体"/>
          <w:lang w:val="en-US" w:eastAsia="zh-CN"/>
        </w:rPr>
        <w:t xml:space="preserve"> NR-U are </w:t>
      </w:r>
      <w:r>
        <w:rPr>
          <w:rFonts w:eastAsia="宋体" w:hint="eastAsia"/>
          <w:lang w:val="en-US" w:eastAsia="zh-CN"/>
        </w:rPr>
        <w:t xml:space="preserve">all </w:t>
      </w:r>
      <w:r>
        <w:rPr>
          <w:rFonts w:eastAsia="宋体"/>
          <w:lang w:val="en-US" w:eastAsia="zh-CN"/>
        </w:rPr>
        <w:t>based on above channelization scheme</w:t>
      </w:r>
      <w:r>
        <w:rPr>
          <w:rFonts w:eastAsia="宋体" w:hint="eastAsia"/>
          <w:lang w:val="en-US" w:eastAsia="zh-CN"/>
        </w:rPr>
        <w:t xml:space="preserve">, </w:t>
      </w:r>
      <w:r>
        <w:rPr>
          <w:rFonts w:eastAsia="宋体"/>
          <w:lang w:val="en-US" w:eastAsia="zh-CN"/>
        </w:rPr>
        <w:t xml:space="preserve">consider the impacts on </w:t>
      </w:r>
      <w:r>
        <w:rPr>
          <w:rFonts w:eastAsia="宋体" w:hint="eastAsia"/>
          <w:lang w:val="en-US" w:eastAsia="zh-CN"/>
        </w:rPr>
        <w:t xml:space="preserve">incumbent RATs, and further </w:t>
      </w:r>
      <w:r>
        <w:rPr>
          <w:rFonts w:eastAsia="宋体"/>
          <w:lang w:val="en-US" w:eastAsia="zh-CN"/>
        </w:rPr>
        <w:t xml:space="preserve">carry out similar channelization. They have a same basic channel </w:t>
      </w:r>
      <w:r>
        <w:rPr>
          <w:rFonts w:eastAsia="宋体" w:hint="eastAsia"/>
          <w:lang w:val="en-US" w:eastAsia="zh-CN"/>
        </w:rPr>
        <w:t>band</w:t>
      </w:r>
      <w:r>
        <w:rPr>
          <w:rFonts w:eastAsia="宋体"/>
          <w:lang w:val="en-US" w:eastAsia="zh-CN"/>
        </w:rPr>
        <w:t xml:space="preserve">width </w:t>
      </w:r>
      <w:r>
        <w:rPr>
          <w:rFonts w:eastAsia="宋体" w:hint="eastAsia"/>
          <w:lang w:val="en-US" w:eastAsia="zh-CN"/>
        </w:rPr>
        <w:t xml:space="preserve">with </w:t>
      </w:r>
      <w:r>
        <w:rPr>
          <w:rFonts w:eastAsia="宋体"/>
          <w:lang w:val="en-US" w:eastAsia="zh-CN"/>
        </w:rPr>
        <w:t>20 MHz.</w:t>
      </w:r>
    </w:p>
    <w:p w:rsidR="00C02F14" w:rsidRDefault="00206FCC">
      <w:pPr>
        <w:widowControl w:val="0"/>
        <w:spacing w:line="260" w:lineRule="auto"/>
        <w:jc w:val="both"/>
        <w:rPr>
          <w:lang w:val="en-US" w:eastAsia="zh-CN"/>
        </w:rPr>
      </w:pPr>
      <w:r>
        <w:rPr>
          <w:rFonts w:eastAsia="宋体"/>
          <w:lang w:val="en-US" w:eastAsia="zh-CN"/>
        </w:rPr>
        <w:t xml:space="preserve">Unlike 5 GHz band, </w:t>
      </w:r>
      <w:r>
        <w:rPr>
          <w:rFonts w:eastAsia="宋体" w:hint="eastAsia"/>
          <w:lang w:val="en-US" w:eastAsia="zh-CN"/>
        </w:rPr>
        <w:t xml:space="preserve">in 60 GHz band, </w:t>
      </w:r>
      <w:r>
        <w:rPr>
          <w:rFonts w:eastAsia="宋体"/>
          <w:lang w:val="en-US" w:eastAsia="zh-CN"/>
        </w:rPr>
        <w:t>ETSI EN 302 567 V2.1.</w:t>
      </w:r>
      <w:r>
        <w:rPr>
          <w:rFonts w:eastAsia="宋体" w:hint="eastAsia"/>
          <w:lang w:val="en-US" w:eastAsia="zh-CN"/>
        </w:rPr>
        <w:t>20</w:t>
      </w:r>
      <w:r>
        <w:rPr>
          <w:rFonts w:eastAsia="宋体"/>
          <w:lang w:val="en-US" w:eastAsia="zh-CN"/>
        </w:rPr>
        <w:t xml:space="preserve"> [</w:t>
      </w:r>
      <w:r>
        <w:rPr>
          <w:rFonts w:eastAsia="宋体" w:hint="eastAsia"/>
          <w:lang w:val="en-US" w:eastAsia="zh-CN"/>
        </w:rPr>
        <w:t>7</w:t>
      </w:r>
      <w:r>
        <w:rPr>
          <w:rFonts w:eastAsia="宋体"/>
          <w:lang w:val="en-US" w:eastAsia="zh-CN"/>
        </w:rPr>
        <w:t xml:space="preserve">] does not offer any channelization scheme, as well as in other regional/international spectrum </w:t>
      </w:r>
      <w:r>
        <w:rPr>
          <w:rFonts w:eastAsia="宋体" w:hint="eastAsia"/>
          <w:lang w:val="en-US" w:eastAsia="zh-CN"/>
        </w:rPr>
        <w:t xml:space="preserve">rule </w:t>
      </w:r>
      <w:r>
        <w:rPr>
          <w:rFonts w:eastAsia="宋体"/>
          <w:lang w:val="en-US" w:eastAsia="zh-CN"/>
        </w:rPr>
        <w:t xml:space="preserve">specification. </w:t>
      </w:r>
      <w:r>
        <w:t>IEE</w:t>
      </w:r>
      <w:r>
        <w:rPr>
          <w:rFonts w:eastAsia="宋体" w:hint="eastAsia"/>
          <w:lang w:val="en-US" w:eastAsia="zh-CN"/>
        </w:rPr>
        <w:t>E</w:t>
      </w:r>
      <w:r>
        <w:t xml:space="preserve"> 802.11ad/ay</w:t>
      </w:r>
      <w:r>
        <w:rPr>
          <w:rFonts w:eastAsia="宋体" w:hint="eastAsia"/>
          <w:lang w:val="en-US" w:eastAsia="zh-CN"/>
        </w:rPr>
        <w:t xml:space="preserve"> provides a </w:t>
      </w:r>
      <w:r>
        <w:t xml:space="preserve">channelization </w:t>
      </w:r>
      <w:r>
        <w:rPr>
          <w:rFonts w:eastAsia="宋体" w:hint="eastAsia"/>
          <w:lang w:val="en-US" w:eastAsia="zh-CN"/>
        </w:rPr>
        <w:t>scheme</w:t>
      </w:r>
      <w:r>
        <w:rPr>
          <w:rFonts w:eastAsia="宋体"/>
          <w:lang w:val="en-US" w:eastAsia="zh-CN"/>
        </w:rPr>
        <w:t xml:space="preserve"> </w:t>
      </w:r>
      <w:r>
        <w:t xml:space="preserve">based on </w:t>
      </w:r>
      <w:r>
        <w:rPr>
          <w:rFonts w:eastAsia="宋体" w:hint="eastAsia"/>
          <w:lang w:val="en-US" w:eastAsia="zh-CN"/>
        </w:rPr>
        <w:t xml:space="preserve">a basic channel bandwidth of </w:t>
      </w:r>
      <w:r>
        <w:t>2.16 GHz</w:t>
      </w:r>
      <w:r>
        <w:rPr>
          <w:rFonts w:eastAsia="宋体" w:hint="eastAsia"/>
          <w:lang w:val="en-US" w:eastAsia="zh-CN"/>
        </w:rPr>
        <w:t xml:space="preserve">. </w:t>
      </w:r>
      <w:r>
        <w:rPr>
          <w:lang w:val="en-US" w:eastAsia="zh-CN"/>
        </w:rPr>
        <w:t xml:space="preserve">The channelization </w:t>
      </w:r>
      <w:r>
        <w:rPr>
          <w:rFonts w:hint="eastAsia"/>
          <w:lang w:val="en-US" w:eastAsia="zh-CN"/>
        </w:rPr>
        <w:t>defined in</w:t>
      </w:r>
      <w:r>
        <w:rPr>
          <w:lang w:val="en-US" w:eastAsia="zh-CN"/>
        </w:rPr>
        <w:t xml:space="preserve"> </w:t>
      </w:r>
      <w:r>
        <w:t>IEEE 802.11ay</w:t>
      </w:r>
      <w:r>
        <w:rPr>
          <w:lang w:val="en-US" w:eastAsia="zh-CN"/>
        </w:rPr>
        <w:t xml:space="preserve"> [</w:t>
      </w:r>
      <w:r>
        <w:rPr>
          <w:rFonts w:hint="eastAsia"/>
          <w:lang w:val="en-US" w:eastAsia="zh-CN"/>
        </w:rPr>
        <w:t>8</w:t>
      </w:r>
      <w:r>
        <w:rPr>
          <w:lang w:val="en-US" w:eastAsia="zh-CN"/>
        </w:rPr>
        <w:t xml:space="preserve">] is shown in Figure </w:t>
      </w:r>
      <w:r>
        <w:rPr>
          <w:rFonts w:hint="eastAsia"/>
          <w:lang w:val="en-US" w:eastAsia="zh-CN"/>
        </w:rPr>
        <w:t>2.</w:t>
      </w:r>
      <w:r>
        <w:rPr>
          <w:lang w:val="en-US" w:eastAsia="zh-CN"/>
        </w:rPr>
        <w:t>1</w:t>
      </w:r>
      <w:r>
        <w:rPr>
          <w:rFonts w:hint="eastAsia"/>
          <w:lang w:val="en-US" w:eastAsia="zh-CN"/>
        </w:rPr>
        <w:t>.1-1</w:t>
      </w:r>
      <w:r>
        <w:rPr>
          <w:lang w:val="en-US" w:eastAsia="zh-CN"/>
        </w:rPr>
        <w:t>.</w:t>
      </w:r>
    </w:p>
    <w:p w:rsidR="00C02F14" w:rsidRDefault="00206FCC">
      <w:pPr>
        <w:widowControl w:val="0"/>
        <w:spacing w:afterLines="30" w:after="72"/>
        <w:jc w:val="center"/>
      </w:pPr>
      <w:r>
        <w:rPr>
          <w:noProof/>
          <w:lang w:val="en-US" w:eastAsia="zh-CN"/>
        </w:rPr>
        <w:drawing>
          <wp:inline distT="0" distB="0" distL="114300" distR="114300">
            <wp:extent cx="5671820" cy="4171950"/>
            <wp:effectExtent l="0" t="0" r="508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5671820" cy="4171950"/>
                    </a:xfrm>
                    <a:prstGeom prst="rect">
                      <a:avLst/>
                    </a:prstGeom>
                    <a:noFill/>
                    <a:ln>
                      <a:noFill/>
                    </a:ln>
                  </pic:spPr>
                </pic:pic>
              </a:graphicData>
            </a:graphic>
          </wp:inline>
        </w:drawing>
      </w:r>
    </w:p>
    <w:p w:rsidR="00C02F14" w:rsidRDefault="00206FCC">
      <w:pPr>
        <w:widowControl w:val="0"/>
        <w:spacing w:line="260" w:lineRule="auto"/>
        <w:jc w:val="center"/>
        <w:rPr>
          <w:rFonts w:eastAsia="宋体"/>
          <w:b/>
          <w:bCs/>
          <w:lang w:val="en-US" w:eastAsia="zh-CN"/>
        </w:rPr>
      </w:pPr>
      <w:r>
        <w:rPr>
          <w:rFonts w:hint="eastAsia"/>
          <w:b/>
          <w:bCs/>
        </w:rPr>
        <w:t xml:space="preserve">Figure </w:t>
      </w:r>
      <w:r>
        <w:rPr>
          <w:rFonts w:eastAsia="宋体" w:hint="eastAsia"/>
          <w:b/>
          <w:bCs/>
          <w:lang w:val="en-US" w:eastAsia="zh-CN"/>
        </w:rPr>
        <w:t>2.1.1-1</w:t>
      </w:r>
      <w:r>
        <w:rPr>
          <w:rFonts w:hint="eastAsia"/>
          <w:b/>
          <w:bCs/>
        </w:rPr>
        <w:t xml:space="preserve">: Channelization used by </w:t>
      </w:r>
      <w:r>
        <w:rPr>
          <w:rFonts w:eastAsia="宋体" w:hint="eastAsia"/>
          <w:b/>
          <w:bCs/>
          <w:lang w:val="en-US" w:eastAsia="zh-CN"/>
        </w:rPr>
        <w:t>IEEE 802.11ay</w:t>
      </w:r>
    </w:p>
    <w:p w:rsidR="00C02F14" w:rsidRDefault="00206FCC">
      <w:pPr>
        <w:widowControl w:val="0"/>
        <w:spacing w:line="260" w:lineRule="auto"/>
        <w:jc w:val="both"/>
        <w:rPr>
          <w:rFonts w:eastAsia="宋体"/>
          <w:lang w:val="en-US" w:eastAsia="zh-CN"/>
        </w:rPr>
      </w:pPr>
      <w:r>
        <w:rPr>
          <w:rFonts w:eastAsia="宋体" w:hint="eastAsia"/>
          <w:lang w:val="en-US" w:eastAsia="zh-CN"/>
        </w:rPr>
        <w:t xml:space="preserve">From Figure 2.1.1-1,  in addition to basic channel bandwidth </w:t>
      </w:r>
      <w:r>
        <w:t>2.16 GHz</w:t>
      </w:r>
      <w:r>
        <w:rPr>
          <w:rFonts w:eastAsia="宋体" w:hint="eastAsia"/>
          <w:lang w:val="en-US" w:eastAsia="zh-CN"/>
        </w:rPr>
        <w:t xml:space="preserve">, we can see IEEE 802.11ay also supports some other channel bandwidths </w:t>
      </w:r>
      <w:r>
        <w:t xml:space="preserve"> </w:t>
      </w:r>
      <w:r>
        <w:rPr>
          <w:rFonts w:eastAsia="宋体" w:hint="eastAsia"/>
          <w:lang w:val="en-US" w:eastAsia="zh-CN"/>
        </w:rPr>
        <w:t xml:space="preserve">i.e. </w:t>
      </w:r>
      <m:oMath>
        <m:r>
          <w:rPr>
            <w:rFonts w:ascii="Cambria Math" w:hAnsi="Cambria Math"/>
          </w:rPr>
          <m:t>K×2.16</m:t>
        </m:r>
      </m:oMath>
      <w:r>
        <w:t xml:space="preserve"> GHz with </w:t>
      </w:r>
      <w:r>
        <w:rPr>
          <w:rFonts w:eastAsia="宋体" w:hint="eastAsia"/>
          <w:i/>
          <w:iCs/>
          <w:lang w:val="en-US" w:eastAsia="zh-CN"/>
        </w:rPr>
        <w:t>K</w:t>
      </w:r>
      <w:r>
        <w:rPr>
          <w:rFonts w:eastAsia="宋体" w:hint="eastAsia"/>
          <w:lang w:val="en-US" w:eastAsia="zh-CN"/>
        </w:rPr>
        <w:t xml:space="preserve"> = 2 ,3, </w:t>
      </w:r>
      <w:r>
        <w:rPr>
          <w:lang w:val="en-US" w:eastAsia="zh-CN"/>
        </w:rPr>
        <w:t>4</w:t>
      </w:r>
      <w:r>
        <w:rPr>
          <w:rFonts w:hint="eastAsia"/>
          <w:lang w:val="en-US" w:eastAsia="zh-CN"/>
        </w:rPr>
        <w:t>, which means t</w:t>
      </w:r>
      <w:r>
        <w:rPr>
          <w:rFonts w:eastAsia="宋体" w:hint="eastAsia"/>
          <w:lang w:val="en-US" w:eastAsia="zh-CN"/>
        </w:rPr>
        <w:t>wo, three or four continuous basic</w:t>
      </w:r>
      <w:r>
        <w:rPr>
          <w:rFonts w:hint="eastAsia"/>
        </w:rPr>
        <w:t xml:space="preserve"> channels </w:t>
      </w:r>
      <w:r>
        <w:rPr>
          <w:rFonts w:eastAsia="宋体" w:hint="eastAsia"/>
          <w:lang w:val="en-US" w:eastAsia="zh-CN"/>
        </w:rPr>
        <w:t>can</w:t>
      </w:r>
      <w:r>
        <w:rPr>
          <w:rFonts w:hint="eastAsia"/>
        </w:rPr>
        <w:t xml:space="preserve"> form 4.32 GHz, 6.48 GHz</w:t>
      </w:r>
      <w:r>
        <w:rPr>
          <w:rFonts w:eastAsia="宋体" w:hint="eastAsia"/>
          <w:lang w:val="en-US" w:eastAsia="zh-CN"/>
        </w:rPr>
        <w:t xml:space="preserve"> or </w:t>
      </w:r>
      <w:r>
        <w:rPr>
          <w:rFonts w:hint="eastAsia"/>
        </w:rPr>
        <w:t xml:space="preserve">8.64 GHz </w:t>
      </w:r>
      <w:r>
        <w:rPr>
          <w:rFonts w:eastAsia="宋体" w:hint="eastAsia"/>
          <w:lang w:val="en-US" w:eastAsia="zh-CN"/>
        </w:rPr>
        <w:t xml:space="preserve">channel </w:t>
      </w:r>
      <w:r>
        <w:rPr>
          <w:rFonts w:hint="eastAsia"/>
        </w:rPr>
        <w:t>bandwidth</w:t>
      </w:r>
      <w:r>
        <w:rPr>
          <w:rFonts w:eastAsia="宋体" w:hint="eastAsia"/>
          <w:lang w:val="en-US" w:eastAsia="zh-CN"/>
        </w:rPr>
        <w:t xml:space="preserve">. </w:t>
      </w:r>
      <w:r>
        <w:rPr>
          <w:rFonts w:hint="eastAsia"/>
        </w:rPr>
        <w:t xml:space="preserve">According to </w:t>
      </w:r>
      <w:r>
        <w:rPr>
          <w:rFonts w:eastAsia="宋体" w:hint="eastAsia"/>
          <w:lang w:val="en-US" w:eastAsia="zh-CN"/>
        </w:rPr>
        <w:t>Figure 2.1.1-1</w:t>
      </w:r>
      <w:r>
        <w:rPr>
          <w:rFonts w:hint="eastAsia"/>
        </w:rPr>
        <w:t xml:space="preserve">, we calculate </w:t>
      </w:r>
      <w:r>
        <w:rPr>
          <w:rFonts w:eastAsia="宋体" w:hint="eastAsia"/>
          <w:lang w:val="en-US" w:eastAsia="zh-CN"/>
        </w:rPr>
        <w:t>detailed frequency ranges of each channel</w:t>
      </w:r>
      <w:r>
        <w:rPr>
          <w:rFonts w:hint="eastAsia"/>
        </w:rPr>
        <w:t xml:space="preserve"> </w:t>
      </w:r>
      <w:r>
        <w:rPr>
          <w:rFonts w:eastAsia="宋体" w:hint="eastAsia"/>
          <w:lang w:val="en-US" w:eastAsia="zh-CN"/>
        </w:rPr>
        <w:t xml:space="preserve">with 2.16 GHz bandwidth for frequency band 57 GHz - 71 GHz </w:t>
      </w:r>
      <w:r>
        <w:rPr>
          <w:rFonts w:hint="eastAsia"/>
        </w:rPr>
        <w:t xml:space="preserve">in </w:t>
      </w:r>
      <w:r>
        <w:rPr>
          <w:rFonts w:eastAsia="宋体" w:hint="eastAsia"/>
          <w:lang w:val="en-US" w:eastAsia="zh-CN"/>
        </w:rPr>
        <w:t>IEEE 802.11ay</w:t>
      </w:r>
      <w:r>
        <w:rPr>
          <w:rFonts w:hint="eastAsia"/>
        </w:rPr>
        <w:t xml:space="preserve">, as shown in the </w:t>
      </w:r>
      <w:r>
        <w:rPr>
          <w:rFonts w:eastAsia="宋体" w:hint="eastAsia"/>
          <w:lang w:val="en-US" w:eastAsia="zh-CN"/>
        </w:rPr>
        <w:t xml:space="preserve">Table 2.1.1-1 below. </w:t>
      </w:r>
    </w:p>
    <w:p w:rsidR="00C02F14" w:rsidRDefault="00206FCC">
      <w:pPr>
        <w:widowControl w:val="0"/>
        <w:spacing w:afterLines="30" w:after="72"/>
        <w:jc w:val="center"/>
        <w:rPr>
          <w:b/>
          <w:bCs/>
          <w:lang w:val="en-US" w:eastAsia="zh-CN"/>
        </w:rPr>
      </w:pPr>
      <w:r>
        <w:rPr>
          <w:rFonts w:hint="eastAsia"/>
          <w:b/>
          <w:bCs/>
          <w:lang w:val="en-US" w:eastAsia="zh-CN"/>
        </w:rPr>
        <w:t>Table 2.1.1-1: Channelization of 2.16 GHz channel in IEEE 802.11ay</w:t>
      </w:r>
    </w:p>
    <w:tbl>
      <w:tblPr>
        <w:tblStyle w:val="TableGrid"/>
        <w:tblW w:w="9973" w:type="dxa"/>
        <w:jc w:val="center"/>
        <w:tblLayout w:type="fixed"/>
        <w:tblLook w:val="04A0" w:firstRow="1" w:lastRow="0" w:firstColumn="1" w:lastColumn="0" w:noHBand="0" w:noVBand="1"/>
      </w:tblPr>
      <w:tblGrid>
        <w:gridCol w:w="1710"/>
        <w:gridCol w:w="1375"/>
        <w:gridCol w:w="1388"/>
        <w:gridCol w:w="1350"/>
        <w:gridCol w:w="1395"/>
        <w:gridCol w:w="1405"/>
        <w:gridCol w:w="1350"/>
      </w:tblGrid>
      <w:tr w:rsidR="00C02F14">
        <w:trPr>
          <w:jc w:val="center"/>
        </w:trPr>
        <w:tc>
          <w:tcPr>
            <w:tcW w:w="1710" w:type="dxa"/>
            <w:vMerge w:val="restart"/>
          </w:tcPr>
          <w:p w:rsidR="00C02F14" w:rsidRDefault="00C02F14">
            <w:pPr>
              <w:widowControl w:val="0"/>
              <w:spacing w:afterLines="30" w:after="72"/>
              <w:rPr>
                <w:rFonts w:asciiTheme="minorHAnsi"/>
                <w:lang w:val="en-US" w:eastAsia="zh-CN"/>
              </w:rPr>
            </w:pPr>
          </w:p>
        </w:tc>
        <w:tc>
          <w:tcPr>
            <w:tcW w:w="8263" w:type="dxa"/>
            <w:gridSpan w:val="6"/>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Channelization[GHz]</w:t>
            </w:r>
          </w:p>
        </w:tc>
      </w:tr>
      <w:tr w:rsidR="00C02F14">
        <w:trPr>
          <w:jc w:val="center"/>
        </w:trPr>
        <w:tc>
          <w:tcPr>
            <w:tcW w:w="1710" w:type="dxa"/>
            <w:vMerge/>
          </w:tcPr>
          <w:p w:rsidR="00C02F14" w:rsidRDefault="00C02F14">
            <w:pPr>
              <w:widowControl w:val="0"/>
              <w:spacing w:afterLines="30" w:after="72"/>
              <w:jc w:val="center"/>
              <w:rPr>
                <w:rFonts w:asciiTheme="minorHAnsi"/>
                <w:lang w:val="en-US" w:eastAsia="zh-CN"/>
              </w:rPr>
            </w:pPr>
          </w:p>
        </w:tc>
        <w:tc>
          <w:tcPr>
            <w:tcW w:w="1375"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Channel #1</w:t>
            </w:r>
          </w:p>
        </w:tc>
        <w:tc>
          <w:tcPr>
            <w:tcW w:w="1388"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Channel #2</w:t>
            </w:r>
          </w:p>
        </w:tc>
        <w:tc>
          <w:tcPr>
            <w:tcW w:w="1350"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Channel #3</w:t>
            </w:r>
          </w:p>
        </w:tc>
        <w:tc>
          <w:tcPr>
            <w:tcW w:w="1395"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Channel #4</w:t>
            </w:r>
          </w:p>
        </w:tc>
        <w:tc>
          <w:tcPr>
            <w:tcW w:w="1405"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Channel #5</w:t>
            </w:r>
          </w:p>
        </w:tc>
        <w:tc>
          <w:tcPr>
            <w:tcW w:w="1350"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Channel #6</w:t>
            </w:r>
          </w:p>
        </w:tc>
      </w:tr>
      <w:tr w:rsidR="00C02F14">
        <w:trPr>
          <w:jc w:val="center"/>
        </w:trPr>
        <w:tc>
          <w:tcPr>
            <w:tcW w:w="1710" w:type="dxa"/>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lastRenderedPageBreak/>
              <w:t>Center frequency</w:t>
            </w:r>
          </w:p>
        </w:tc>
        <w:tc>
          <w:tcPr>
            <w:tcW w:w="1375"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58.32</w:t>
            </w:r>
          </w:p>
        </w:tc>
        <w:tc>
          <w:tcPr>
            <w:tcW w:w="1388"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60.48</w:t>
            </w:r>
          </w:p>
        </w:tc>
        <w:tc>
          <w:tcPr>
            <w:tcW w:w="1350"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62.64</w:t>
            </w:r>
          </w:p>
        </w:tc>
        <w:tc>
          <w:tcPr>
            <w:tcW w:w="1395"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64.80</w:t>
            </w:r>
          </w:p>
        </w:tc>
        <w:tc>
          <w:tcPr>
            <w:tcW w:w="1405"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66.96</w:t>
            </w:r>
          </w:p>
        </w:tc>
        <w:tc>
          <w:tcPr>
            <w:tcW w:w="1350"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69.12</w:t>
            </w:r>
          </w:p>
        </w:tc>
      </w:tr>
      <w:tr w:rsidR="00C02F14">
        <w:trPr>
          <w:trHeight w:val="332"/>
          <w:jc w:val="center"/>
        </w:trPr>
        <w:tc>
          <w:tcPr>
            <w:tcW w:w="1710" w:type="dxa"/>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Frequency range</w:t>
            </w:r>
          </w:p>
        </w:tc>
        <w:tc>
          <w:tcPr>
            <w:tcW w:w="1375"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57.24 - 59.40</w:t>
            </w:r>
          </w:p>
        </w:tc>
        <w:tc>
          <w:tcPr>
            <w:tcW w:w="1388"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59.40 - 61.56</w:t>
            </w:r>
          </w:p>
        </w:tc>
        <w:tc>
          <w:tcPr>
            <w:tcW w:w="1350"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61.56 - 63.72</w:t>
            </w:r>
          </w:p>
        </w:tc>
        <w:tc>
          <w:tcPr>
            <w:tcW w:w="1395"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63.72 - 65.88</w:t>
            </w:r>
          </w:p>
        </w:tc>
        <w:tc>
          <w:tcPr>
            <w:tcW w:w="1405"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65.88 - 68.04</w:t>
            </w:r>
          </w:p>
        </w:tc>
        <w:tc>
          <w:tcPr>
            <w:tcW w:w="1350" w:type="dxa"/>
            <w:shd w:val="clear" w:color="auto" w:fill="FFFFFF" w:themeFill="background1"/>
          </w:tcPr>
          <w:p w:rsidR="00C02F14" w:rsidRDefault="00206FCC">
            <w:pPr>
              <w:widowControl w:val="0"/>
              <w:spacing w:afterLines="30" w:after="72"/>
              <w:jc w:val="center"/>
              <w:rPr>
                <w:rFonts w:asciiTheme="minorHAnsi"/>
                <w:lang w:val="en-US" w:eastAsia="zh-CN"/>
              </w:rPr>
            </w:pPr>
            <w:r>
              <w:rPr>
                <w:rFonts w:asciiTheme="minorHAnsi" w:hint="eastAsia"/>
                <w:lang w:val="en-US" w:eastAsia="zh-CN"/>
              </w:rPr>
              <w:t>68.04 - 70.20</w:t>
            </w:r>
          </w:p>
        </w:tc>
      </w:tr>
    </w:tbl>
    <w:p w:rsidR="00C02F14" w:rsidRDefault="00C02F14">
      <w:pPr>
        <w:widowControl w:val="0"/>
        <w:spacing w:after="0" w:line="260" w:lineRule="auto"/>
      </w:pPr>
    </w:p>
    <w:p w:rsidR="00C02F14" w:rsidRDefault="00206FCC">
      <w:pPr>
        <w:widowControl w:val="0"/>
        <w:spacing w:line="260" w:lineRule="auto"/>
        <w:jc w:val="both"/>
        <w:rPr>
          <w:rFonts w:eastAsia="宋体"/>
          <w:lang w:val="en-US" w:eastAsia="zh-CN"/>
        </w:rPr>
      </w:pPr>
      <w:r>
        <w:rPr>
          <w:rFonts w:eastAsia="宋体" w:hint="eastAsia"/>
          <w:lang w:val="en-US" w:eastAsia="zh-CN"/>
        </w:rPr>
        <w:t xml:space="preserve">For whether to consider co-existence with IEEE 802.11ad/ay channelization, one option is to align the above Wi-Fi design at least in unlicensed band (e.g. 57 GHz - 71 GHz) and support 2.16 GHz channel bandwidth. In other licensed frequency band (e.g. 52.6 GHz - 57 GHz) or in a controlled environment without Wi-Fi devices, it can be </w:t>
      </w:r>
      <w:r>
        <w:rPr>
          <w:rFonts w:eastAsia="宋体"/>
          <w:lang w:val="en-US" w:eastAsia="zh-CN"/>
        </w:rPr>
        <w:t xml:space="preserve">designed </w:t>
      </w:r>
      <w:r>
        <w:rPr>
          <w:rFonts w:eastAsia="宋体" w:hint="eastAsia"/>
          <w:lang w:val="en-US" w:eastAsia="zh-CN"/>
        </w:rPr>
        <w:t xml:space="preserve">uniformly </w:t>
      </w:r>
      <w:r>
        <w:rPr>
          <w:rFonts w:eastAsia="宋体"/>
          <w:lang w:val="en-US" w:eastAsia="zh-CN"/>
        </w:rPr>
        <w:t xml:space="preserve">with </w:t>
      </w:r>
      <w:r>
        <w:rPr>
          <w:rFonts w:eastAsia="宋体" w:hint="eastAsia"/>
          <w:lang w:val="en-US" w:eastAsia="zh-CN"/>
        </w:rPr>
        <w:t>unlicensed band (i.e. 2.16 GHz)</w:t>
      </w:r>
      <w:r>
        <w:rPr>
          <w:rFonts w:eastAsia="宋体"/>
          <w:lang w:val="en-US" w:eastAsia="zh-CN"/>
        </w:rPr>
        <w:t xml:space="preserve"> or independently</w:t>
      </w:r>
      <w:r>
        <w:rPr>
          <w:rFonts w:eastAsia="宋体" w:hint="eastAsia"/>
          <w:lang w:val="en-US" w:eastAsia="zh-CN"/>
        </w:rPr>
        <w:t xml:space="preserve"> (e.g. 400/800/1600 MHz). However, according to Table 4.2.1-1 in 3GPP TR 38.807 v16.0.0 [10], we can find the allocation for unlicensed frequency band at 60 GHz band varies greatly in different countries/regions, such as USA has a maximum range of unlicensed frequency band from 57 GHz to 71 GHz, but China only defines a 5 GHz bandwidth (59 GHz ~ 64 GHz) as unlicensed frequency band. </w:t>
      </w:r>
    </w:p>
    <w:p w:rsidR="00C02F14" w:rsidRDefault="00206FCC">
      <w:pPr>
        <w:pStyle w:val="NormalWeb"/>
        <w:shd w:val="clear" w:color="auto" w:fill="FFFFFF"/>
        <w:spacing w:before="0" w:beforeAutospacing="0" w:after="0" w:afterAutospacing="0" w:line="240" w:lineRule="auto"/>
        <w:rPr>
          <w:rFonts w:eastAsia="宋体"/>
          <w:color w:val="000000"/>
          <w:sz w:val="20"/>
          <w:szCs w:val="20"/>
        </w:rPr>
      </w:pPr>
      <w:r>
        <w:rPr>
          <w:rStyle w:val="Strong"/>
          <w:color w:val="000000"/>
          <w:sz w:val="20"/>
          <w:szCs w:val="20"/>
          <w:shd w:val="clear" w:color="auto" w:fill="FFFFFF"/>
        </w:rPr>
        <w:t>Table 4.2.1-1: Current Licensing situation for various countries between frequency 52.6GHz and 71GHz</w:t>
      </w:r>
      <w:r>
        <w:rPr>
          <w:rStyle w:val="Strong"/>
          <w:rFonts w:eastAsia="宋体" w:hint="eastAsia"/>
          <w:color w:val="000000"/>
          <w:sz w:val="20"/>
          <w:szCs w:val="20"/>
          <w:shd w:val="clear" w:color="auto" w:fill="FFFFFF"/>
        </w:rPr>
        <w:t xml:space="preserve"> [10]</w:t>
      </w:r>
    </w:p>
    <w:tbl>
      <w:tblPr>
        <w:tblpPr w:leftFromText="180" w:rightFromText="180" w:vertAnchor="text" w:horzAnchor="page" w:tblpXSpec="center" w:tblpY="279"/>
        <w:tblOverlap w:val="never"/>
        <w:tblW w:w="9959" w:type="dxa"/>
        <w:jc w:val="center"/>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67"/>
        <w:gridCol w:w="1203"/>
        <w:gridCol w:w="736"/>
        <w:gridCol w:w="773"/>
        <w:gridCol w:w="787"/>
        <w:gridCol w:w="669"/>
        <w:gridCol w:w="588"/>
        <w:gridCol w:w="647"/>
        <w:gridCol w:w="649"/>
        <w:gridCol w:w="646"/>
        <w:gridCol w:w="716"/>
        <w:gridCol w:w="692"/>
        <w:gridCol w:w="786"/>
      </w:tblGrid>
      <w:tr w:rsidR="00C02F14">
        <w:trPr>
          <w:trHeight w:val="255"/>
          <w:jc w:val="center"/>
        </w:trPr>
        <w:tc>
          <w:tcPr>
            <w:tcW w:w="1067" w:type="dxa"/>
            <w:vMerge w:val="restart"/>
            <w:tcBorders>
              <w:top w:val="single" w:sz="6" w:space="0" w:color="auto"/>
              <w:left w:val="single" w:sz="6" w:space="0" w:color="auto"/>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rPr>
                <w:rFonts w:asciiTheme="minorHAnsi"/>
                <w:bCs/>
                <w:sz w:val="18"/>
                <w:szCs w:val="18"/>
              </w:rPr>
            </w:pPr>
            <w:r>
              <w:rPr>
                <w:rStyle w:val="Strong"/>
                <w:rFonts w:asciiTheme="minorHAnsi" w:hAnsi="Arial" w:cs="Arial"/>
                <w:b w:val="0"/>
                <w:bCs/>
                <w:color w:val="000000"/>
                <w:sz w:val="18"/>
                <w:szCs w:val="18"/>
              </w:rPr>
              <w:t>Region</w:t>
            </w:r>
          </w:p>
        </w:tc>
        <w:tc>
          <w:tcPr>
            <w:tcW w:w="1203" w:type="dxa"/>
            <w:vMerge w:val="restart"/>
            <w:tcBorders>
              <w:top w:val="single" w:sz="6" w:space="0" w:color="auto"/>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rPr>
                <w:rFonts w:asciiTheme="minorHAnsi"/>
                <w:bCs/>
                <w:sz w:val="18"/>
                <w:szCs w:val="18"/>
              </w:rPr>
            </w:pPr>
            <w:r>
              <w:rPr>
                <w:rStyle w:val="Strong"/>
                <w:rFonts w:asciiTheme="minorHAnsi" w:hAnsi="Arial" w:cs="Arial"/>
                <w:b w:val="0"/>
                <w:bCs/>
                <w:color w:val="000000"/>
                <w:sz w:val="18"/>
                <w:szCs w:val="18"/>
              </w:rPr>
              <w:t>Country</w:t>
            </w:r>
          </w:p>
        </w:tc>
        <w:tc>
          <w:tcPr>
            <w:tcW w:w="7689" w:type="dxa"/>
            <w:gridSpan w:val="11"/>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Style w:val="Strong"/>
                <w:rFonts w:asciiTheme="minorHAnsi" w:hAnsi="Arial" w:cs="Arial"/>
                <w:b w:val="0"/>
                <w:bCs/>
                <w:color w:val="000000"/>
                <w:sz w:val="18"/>
                <w:szCs w:val="18"/>
              </w:rPr>
              <w:t>Frequency (GHz)</w:t>
            </w:r>
          </w:p>
        </w:tc>
      </w:tr>
      <w:tr w:rsidR="00C02F14">
        <w:trPr>
          <w:trHeight w:val="255"/>
          <w:jc w:val="center"/>
        </w:trPr>
        <w:tc>
          <w:tcPr>
            <w:tcW w:w="1067" w:type="dxa"/>
            <w:vMerge/>
            <w:tcBorders>
              <w:top w:val="single" w:sz="6" w:space="0" w:color="auto"/>
              <w:left w:val="single" w:sz="6" w:space="0" w:color="auto"/>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1203" w:type="dxa"/>
            <w:vMerge/>
            <w:tcBorders>
              <w:top w:val="single" w:sz="6" w:space="0" w:color="auto"/>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36" w:type="dxa"/>
            <w:tcBorders>
              <w:top w:val="nil"/>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rPr>
                <w:rStyle w:val="Strong"/>
                <w:rFonts w:asciiTheme="minorHAnsi" w:hAnsi="Arial" w:cs="Arial"/>
                <w:b w:val="0"/>
                <w:bCs/>
                <w:color w:val="000000"/>
                <w:sz w:val="18"/>
                <w:szCs w:val="18"/>
              </w:rPr>
            </w:pPr>
            <w:r>
              <w:rPr>
                <w:rStyle w:val="Strong"/>
                <w:rFonts w:asciiTheme="minorHAnsi" w:hAnsi="Arial" w:cs="Arial"/>
                <w:b w:val="0"/>
                <w:bCs/>
                <w:color w:val="000000"/>
                <w:sz w:val="18"/>
                <w:szCs w:val="18"/>
              </w:rPr>
              <w:t>52.6-</w:t>
            </w:r>
          </w:p>
          <w:p w:rsidR="00C02F14" w:rsidRDefault="00206FCC">
            <w:pPr>
              <w:pStyle w:val="NormalWeb"/>
              <w:spacing w:before="0" w:beforeAutospacing="0" w:after="0" w:afterAutospacing="0" w:line="240" w:lineRule="auto"/>
              <w:rPr>
                <w:rFonts w:asciiTheme="minorHAnsi"/>
                <w:bCs/>
                <w:sz w:val="18"/>
                <w:szCs w:val="18"/>
              </w:rPr>
            </w:pPr>
            <w:r>
              <w:rPr>
                <w:rStyle w:val="Strong"/>
                <w:rFonts w:asciiTheme="minorHAnsi" w:hAnsi="Arial" w:cs="Arial"/>
                <w:b w:val="0"/>
                <w:bCs/>
                <w:color w:val="000000"/>
                <w:sz w:val="18"/>
                <w:szCs w:val="18"/>
              </w:rPr>
              <w:t>54.25</w:t>
            </w:r>
          </w:p>
        </w:tc>
        <w:tc>
          <w:tcPr>
            <w:tcW w:w="773" w:type="dxa"/>
            <w:tcBorders>
              <w:top w:val="single" w:sz="6" w:space="0" w:color="auto"/>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rPr>
                <w:rStyle w:val="Strong"/>
                <w:rFonts w:asciiTheme="minorHAnsi" w:hAnsi="Arial" w:cs="Arial"/>
                <w:b w:val="0"/>
                <w:bCs/>
                <w:color w:val="000000"/>
                <w:sz w:val="18"/>
                <w:szCs w:val="18"/>
              </w:rPr>
            </w:pPr>
            <w:r>
              <w:rPr>
                <w:rStyle w:val="Strong"/>
                <w:rFonts w:asciiTheme="minorHAnsi" w:hAnsi="Arial" w:cs="Arial"/>
                <w:b w:val="0"/>
                <w:bCs/>
                <w:color w:val="000000"/>
                <w:sz w:val="18"/>
                <w:szCs w:val="18"/>
              </w:rPr>
              <w:t>54.25-</w:t>
            </w:r>
          </w:p>
          <w:p w:rsidR="00C02F14" w:rsidRDefault="00206FCC">
            <w:pPr>
              <w:pStyle w:val="NormalWeb"/>
              <w:spacing w:before="0" w:beforeAutospacing="0" w:after="0" w:afterAutospacing="0" w:line="240" w:lineRule="auto"/>
              <w:rPr>
                <w:rFonts w:asciiTheme="minorHAnsi"/>
                <w:bCs/>
                <w:sz w:val="18"/>
                <w:szCs w:val="18"/>
              </w:rPr>
            </w:pPr>
            <w:r>
              <w:rPr>
                <w:rStyle w:val="Strong"/>
                <w:rFonts w:asciiTheme="minorHAnsi" w:hAnsi="Arial" w:cs="Arial"/>
                <w:b w:val="0"/>
                <w:bCs/>
                <w:color w:val="000000"/>
                <w:sz w:val="18"/>
                <w:szCs w:val="18"/>
              </w:rPr>
              <w:t>55.78</w:t>
            </w:r>
          </w:p>
        </w:tc>
        <w:tc>
          <w:tcPr>
            <w:tcW w:w="787" w:type="dxa"/>
            <w:tcBorders>
              <w:top w:val="single" w:sz="6" w:space="0" w:color="auto"/>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rPr>
                <w:rStyle w:val="Strong"/>
                <w:rFonts w:asciiTheme="minorHAnsi" w:hAnsi="Arial" w:cs="Arial"/>
                <w:b w:val="0"/>
                <w:bCs/>
                <w:color w:val="000000"/>
                <w:sz w:val="18"/>
                <w:szCs w:val="18"/>
              </w:rPr>
            </w:pPr>
            <w:r>
              <w:rPr>
                <w:rStyle w:val="Strong"/>
                <w:rFonts w:asciiTheme="minorHAnsi" w:hAnsi="Arial" w:cs="Arial"/>
                <w:b w:val="0"/>
                <w:bCs/>
                <w:color w:val="000000"/>
                <w:sz w:val="18"/>
                <w:szCs w:val="18"/>
              </w:rPr>
              <w:t>55.78-</w:t>
            </w:r>
          </w:p>
          <w:p w:rsidR="00C02F14" w:rsidRDefault="00206FCC">
            <w:pPr>
              <w:pStyle w:val="NormalWeb"/>
              <w:spacing w:before="0" w:beforeAutospacing="0" w:after="0" w:afterAutospacing="0" w:line="240" w:lineRule="auto"/>
              <w:rPr>
                <w:rFonts w:asciiTheme="minorHAnsi"/>
                <w:bCs/>
                <w:sz w:val="18"/>
                <w:szCs w:val="18"/>
              </w:rPr>
            </w:pPr>
            <w:r>
              <w:rPr>
                <w:rStyle w:val="Strong"/>
                <w:rFonts w:asciiTheme="minorHAnsi" w:hAnsi="Arial" w:cs="Arial"/>
                <w:b w:val="0"/>
                <w:bCs/>
                <w:color w:val="000000"/>
                <w:sz w:val="18"/>
                <w:szCs w:val="18"/>
              </w:rPr>
              <w:t>56.9</w:t>
            </w:r>
          </w:p>
        </w:tc>
        <w:tc>
          <w:tcPr>
            <w:tcW w:w="669" w:type="dxa"/>
            <w:tcBorders>
              <w:top w:val="single" w:sz="6" w:space="0" w:color="auto"/>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rPr>
                <w:rStyle w:val="Strong"/>
                <w:rFonts w:asciiTheme="minorHAnsi" w:hAnsi="Arial" w:cs="Arial"/>
                <w:b w:val="0"/>
                <w:bCs/>
                <w:color w:val="000000"/>
                <w:sz w:val="18"/>
                <w:szCs w:val="18"/>
              </w:rPr>
            </w:pPr>
            <w:r>
              <w:rPr>
                <w:rStyle w:val="Strong"/>
                <w:rFonts w:asciiTheme="minorHAnsi" w:hAnsi="Arial" w:cs="Arial"/>
                <w:b w:val="0"/>
                <w:bCs/>
                <w:color w:val="000000"/>
                <w:sz w:val="18"/>
                <w:szCs w:val="18"/>
              </w:rPr>
              <w:t>56.9-</w:t>
            </w:r>
          </w:p>
          <w:p w:rsidR="00C02F14" w:rsidRDefault="00206FCC">
            <w:pPr>
              <w:pStyle w:val="NormalWeb"/>
              <w:spacing w:before="0" w:beforeAutospacing="0" w:after="0" w:afterAutospacing="0" w:line="240" w:lineRule="auto"/>
              <w:rPr>
                <w:rFonts w:asciiTheme="minorHAnsi"/>
                <w:bCs/>
                <w:sz w:val="18"/>
                <w:szCs w:val="18"/>
              </w:rPr>
            </w:pPr>
            <w:r>
              <w:rPr>
                <w:rStyle w:val="Strong"/>
                <w:rFonts w:asciiTheme="minorHAnsi" w:hAnsi="Arial" w:cs="Arial"/>
                <w:b w:val="0"/>
                <w:bCs/>
                <w:color w:val="000000"/>
                <w:sz w:val="18"/>
                <w:szCs w:val="18"/>
              </w:rPr>
              <w:t>57</w:t>
            </w:r>
          </w:p>
        </w:tc>
        <w:tc>
          <w:tcPr>
            <w:tcW w:w="588" w:type="dxa"/>
            <w:tcBorders>
              <w:top w:val="single" w:sz="6" w:space="0" w:color="auto"/>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rPr>
                <w:rStyle w:val="Strong"/>
                <w:rFonts w:asciiTheme="minorHAnsi" w:hAnsi="Arial" w:cs="Arial"/>
                <w:b w:val="0"/>
                <w:bCs/>
                <w:color w:val="000000"/>
                <w:sz w:val="18"/>
                <w:szCs w:val="18"/>
              </w:rPr>
            </w:pPr>
            <w:r>
              <w:rPr>
                <w:rStyle w:val="Strong"/>
                <w:rFonts w:asciiTheme="minorHAnsi" w:hAnsi="Arial" w:cs="Arial"/>
                <w:b w:val="0"/>
                <w:bCs/>
                <w:color w:val="000000"/>
                <w:sz w:val="18"/>
                <w:szCs w:val="18"/>
              </w:rPr>
              <w:t>57-</w:t>
            </w:r>
          </w:p>
          <w:p w:rsidR="00C02F14" w:rsidRDefault="00206FCC">
            <w:pPr>
              <w:pStyle w:val="NormalWeb"/>
              <w:spacing w:before="0" w:beforeAutospacing="0" w:after="0" w:afterAutospacing="0" w:line="240" w:lineRule="auto"/>
              <w:rPr>
                <w:rFonts w:asciiTheme="minorHAnsi"/>
                <w:bCs/>
                <w:sz w:val="18"/>
                <w:szCs w:val="18"/>
              </w:rPr>
            </w:pPr>
            <w:r>
              <w:rPr>
                <w:rStyle w:val="Strong"/>
                <w:rFonts w:asciiTheme="minorHAnsi" w:hAnsi="Arial" w:cs="Arial"/>
                <w:b w:val="0"/>
                <w:bCs/>
                <w:color w:val="000000"/>
                <w:sz w:val="18"/>
                <w:szCs w:val="18"/>
              </w:rPr>
              <w:t>58.2</w:t>
            </w:r>
          </w:p>
        </w:tc>
        <w:tc>
          <w:tcPr>
            <w:tcW w:w="647" w:type="dxa"/>
            <w:tcBorders>
              <w:top w:val="single" w:sz="6" w:space="0" w:color="auto"/>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rPr>
                <w:rStyle w:val="Strong"/>
                <w:rFonts w:asciiTheme="minorHAnsi" w:hAnsi="Arial" w:cs="Arial"/>
                <w:b w:val="0"/>
                <w:bCs/>
                <w:color w:val="000000"/>
                <w:sz w:val="18"/>
                <w:szCs w:val="18"/>
              </w:rPr>
            </w:pPr>
            <w:r>
              <w:rPr>
                <w:rStyle w:val="Strong"/>
                <w:rFonts w:asciiTheme="minorHAnsi" w:hAnsi="Arial" w:cs="Arial"/>
                <w:b w:val="0"/>
                <w:bCs/>
                <w:color w:val="000000"/>
                <w:sz w:val="18"/>
                <w:szCs w:val="18"/>
              </w:rPr>
              <w:t>58.2-</w:t>
            </w:r>
          </w:p>
          <w:p w:rsidR="00C02F14" w:rsidRDefault="00206FCC">
            <w:pPr>
              <w:pStyle w:val="NormalWeb"/>
              <w:spacing w:before="0" w:beforeAutospacing="0" w:after="0" w:afterAutospacing="0" w:line="240" w:lineRule="auto"/>
              <w:rPr>
                <w:rFonts w:asciiTheme="minorHAnsi"/>
                <w:bCs/>
                <w:sz w:val="18"/>
                <w:szCs w:val="18"/>
              </w:rPr>
            </w:pPr>
            <w:r>
              <w:rPr>
                <w:rStyle w:val="Strong"/>
                <w:rFonts w:asciiTheme="minorHAnsi" w:hAnsi="Arial" w:cs="Arial"/>
                <w:b w:val="0"/>
                <w:bCs/>
                <w:color w:val="000000"/>
                <w:sz w:val="18"/>
                <w:szCs w:val="18"/>
              </w:rPr>
              <w:t>59</w:t>
            </w:r>
          </w:p>
        </w:tc>
        <w:tc>
          <w:tcPr>
            <w:tcW w:w="649" w:type="dxa"/>
            <w:tcBorders>
              <w:top w:val="single" w:sz="6" w:space="0" w:color="auto"/>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rPr>
                <w:rStyle w:val="Strong"/>
                <w:rFonts w:asciiTheme="minorHAnsi" w:hAnsi="Arial" w:cs="Arial"/>
                <w:b w:val="0"/>
                <w:bCs/>
                <w:color w:val="000000"/>
                <w:sz w:val="18"/>
                <w:szCs w:val="18"/>
              </w:rPr>
            </w:pPr>
            <w:r>
              <w:rPr>
                <w:rStyle w:val="Strong"/>
                <w:rFonts w:asciiTheme="minorHAnsi" w:hAnsi="Arial" w:cs="Arial"/>
                <w:b w:val="0"/>
                <w:bCs/>
                <w:color w:val="000000"/>
                <w:sz w:val="18"/>
                <w:szCs w:val="18"/>
              </w:rPr>
              <w:t>59-</w:t>
            </w:r>
          </w:p>
          <w:p w:rsidR="00C02F14" w:rsidRDefault="00206FCC">
            <w:pPr>
              <w:pStyle w:val="NormalWeb"/>
              <w:spacing w:before="0" w:beforeAutospacing="0" w:after="0" w:afterAutospacing="0" w:line="240" w:lineRule="auto"/>
              <w:rPr>
                <w:rFonts w:asciiTheme="minorHAnsi"/>
                <w:bCs/>
                <w:sz w:val="18"/>
                <w:szCs w:val="18"/>
              </w:rPr>
            </w:pPr>
            <w:r>
              <w:rPr>
                <w:rStyle w:val="Strong"/>
                <w:rFonts w:asciiTheme="minorHAnsi" w:hAnsi="Arial" w:cs="Arial"/>
                <w:b w:val="0"/>
                <w:bCs/>
                <w:color w:val="000000"/>
                <w:sz w:val="18"/>
                <w:szCs w:val="18"/>
              </w:rPr>
              <w:t>59.3</w:t>
            </w:r>
          </w:p>
        </w:tc>
        <w:tc>
          <w:tcPr>
            <w:tcW w:w="646" w:type="dxa"/>
            <w:tcBorders>
              <w:top w:val="single" w:sz="6" w:space="0" w:color="auto"/>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rPr>
                <w:rStyle w:val="Strong"/>
                <w:rFonts w:asciiTheme="minorHAnsi" w:hAnsi="Arial" w:cs="Arial"/>
                <w:b w:val="0"/>
                <w:bCs/>
                <w:color w:val="000000"/>
                <w:sz w:val="18"/>
                <w:szCs w:val="18"/>
              </w:rPr>
            </w:pPr>
            <w:r>
              <w:rPr>
                <w:rStyle w:val="Strong"/>
                <w:rFonts w:asciiTheme="minorHAnsi" w:hAnsi="Arial" w:cs="Arial"/>
                <w:b w:val="0"/>
                <w:bCs/>
                <w:color w:val="000000"/>
                <w:sz w:val="18"/>
                <w:szCs w:val="18"/>
              </w:rPr>
              <w:t>59.3-</w:t>
            </w:r>
          </w:p>
          <w:p w:rsidR="00C02F14" w:rsidRDefault="00206FCC">
            <w:pPr>
              <w:pStyle w:val="NormalWeb"/>
              <w:spacing w:before="0" w:beforeAutospacing="0" w:after="0" w:afterAutospacing="0" w:line="240" w:lineRule="auto"/>
              <w:rPr>
                <w:rFonts w:asciiTheme="minorHAnsi"/>
                <w:bCs/>
                <w:sz w:val="18"/>
                <w:szCs w:val="18"/>
              </w:rPr>
            </w:pPr>
            <w:r>
              <w:rPr>
                <w:rStyle w:val="Strong"/>
                <w:rFonts w:asciiTheme="minorHAnsi" w:hAnsi="Arial" w:cs="Arial"/>
                <w:b w:val="0"/>
                <w:bCs/>
                <w:color w:val="000000"/>
                <w:sz w:val="18"/>
                <w:szCs w:val="18"/>
              </w:rPr>
              <w:t>64</w:t>
            </w:r>
          </w:p>
        </w:tc>
        <w:tc>
          <w:tcPr>
            <w:tcW w:w="716" w:type="dxa"/>
            <w:tcBorders>
              <w:top w:val="single" w:sz="6" w:space="0" w:color="auto"/>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rPr>
                <w:rFonts w:asciiTheme="minorHAnsi"/>
                <w:bCs/>
                <w:sz w:val="18"/>
                <w:szCs w:val="18"/>
              </w:rPr>
            </w:pPr>
            <w:r>
              <w:rPr>
                <w:rStyle w:val="Strong"/>
                <w:rFonts w:asciiTheme="minorHAnsi" w:hAnsi="Arial" w:cs="Arial"/>
                <w:b w:val="0"/>
                <w:bCs/>
                <w:color w:val="000000"/>
                <w:sz w:val="18"/>
                <w:szCs w:val="18"/>
              </w:rPr>
              <w:t>64-65</w:t>
            </w:r>
          </w:p>
        </w:tc>
        <w:tc>
          <w:tcPr>
            <w:tcW w:w="692" w:type="dxa"/>
            <w:tcBorders>
              <w:top w:val="single" w:sz="6" w:space="0" w:color="auto"/>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rPr>
                <w:rFonts w:asciiTheme="minorHAnsi"/>
                <w:bCs/>
                <w:sz w:val="18"/>
                <w:szCs w:val="18"/>
              </w:rPr>
            </w:pPr>
            <w:r>
              <w:rPr>
                <w:rStyle w:val="Strong"/>
                <w:rFonts w:asciiTheme="minorHAnsi" w:hAnsi="Arial" w:cs="Arial"/>
                <w:b w:val="0"/>
                <w:bCs/>
                <w:color w:val="000000"/>
                <w:sz w:val="18"/>
                <w:szCs w:val="18"/>
              </w:rPr>
              <w:t>65-66</w:t>
            </w:r>
          </w:p>
        </w:tc>
        <w:tc>
          <w:tcPr>
            <w:tcW w:w="786" w:type="dxa"/>
            <w:tcBorders>
              <w:top w:val="single" w:sz="6" w:space="0" w:color="auto"/>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rPr>
                <w:rFonts w:asciiTheme="minorHAnsi"/>
                <w:bCs/>
                <w:sz w:val="18"/>
                <w:szCs w:val="18"/>
              </w:rPr>
            </w:pPr>
            <w:r>
              <w:rPr>
                <w:rStyle w:val="Strong"/>
                <w:rFonts w:asciiTheme="minorHAnsi" w:hAnsi="Arial" w:cs="Arial"/>
                <w:b w:val="0"/>
                <w:bCs/>
                <w:color w:val="000000"/>
                <w:sz w:val="18"/>
                <w:szCs w:val="18"/>
              </w:rPr>
              <w:t>66-71</w:t>
            </w:r>
            <w:r>
              <w:rPr>
                <w:rStyle w:val="Strong"/>
                <w:rFonts w:asciiTheme="minorHAnsi" w:hAnsi="Arial" w:cs="Arial"/>
                <w:b w:val="0"/>
                <w:bCs/>
                <w:color w:val="000000"/>
                <w:sz w:val="18"/>
                <w:szCs w:val="18"/>
                <w:vertAlign w:val="superscript"/>
              </w:rPr>
              <w:t>1)</w:t>
            </w:r>
          </w:p>
        </w:tc>
      </w:tr>
      <w:tr w:rsidR="00C02F14">
        <w:trPr>
          <w:trHeight w:val="255"/>
          <w:jc w:val="center"/>
        </w:trPr>
        <w:tc>
          <w:tcPr>
            <w:tcW w:w="1067" w:type="dxa"/>
            <w:vMerge w:val="restart"/>
            <w:tcBorders>
              <w:top w:val="nil"/>
              <w:left w:val="single" w:sz="6" w:space="0" w:color="auto"/>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ind w:left="120" w:right="120"/>
              <w:jc w:val="center"/>
              <w:rPr>
                <w:rFonts w:asciiTheme="minorHAnsi"/>
                <w:bCs/>
                <w:sz w:val="18"/>
                <w:szCs w:val="18"/>
              </w:rPr>
            </w:pPr>
            <w:r>
              <w:rPr>
                <w:rStyle w:val="Strong"/>
                <w:rFonts w:asciiTheme="minorHAnsi" w:hAnsi="Arial" w:cs="Arial"/>
                <w:b w:val="0"/>
                <w:bCs/>
                <w:color w:val="000000"/>
                <w:sz w:val="18"/>
                <w:szCs w:val="18"/>
              </w:rPr>
              <w:t>ITU Region 1</w:t>
            </w:r>
          </w:p>
        </w:tc>
        <w:tc>
          <w:tcPr>
            <w:tcW w:w="120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Style w:val="Strong"/>
                <w:rFonts w:asciiTheme="minorHAnsi" w:hAnsi="Arial" w:cs="Arial"/>
                <w:b w:val="0"/>
                <w:bCs/>
                <w:color w:val="000000"/>
                <w:sz w:val="18"/>
                <w:szCs w:val="18"/>
              </w:rPr>
            </w:pPr>
            <w:r>
              <w:rPr>
                <w:rStyle w:val="Strong"/>
                <w:rFonts w:asciiTheme="minorHAnsi" w:hAnsi="Arial" w:cs="Arial"/>
                <w:b w:val="0"/>
                <w:bCs/>
                <w:color w:val="000000"/>
                <w:sz w:val="18"/>
                <w:szCs w:val="18"/>
              </w:rPr>
              <w:t>Europe/</w:t>
            </w:r>
          </w:p>
          <w:p w:rsidR="00C02F14" w:rsidRDefault="00206FCC">
            <w:pPr>
              <w:pStyle w:val="NormalWeb"/>
              <w:spacing w:before="0" w:beforeAutospacing="0" w:after="0" w:afterAutospacing="0" w:line="240" w:lineRule="auto"/>
              <w:jc w:val="center"/>
              <w:rPr>
                <w:rFonts w:asciiTheme="minorHAnsi"/>
                <w:bCs/>
                <w:sz w:val="18"/>
                <w:szCs w:val="18"/>
              </w:rPr>
            </w:pPr>
            <w:r>
              <w:rPr>
                <w:rStyle w:val="Strong"/>
                <w:rFonts w:asciiTheme="minorHAnsi" w:hAnsi="Arial" w:cs="Arial"/>
                <w:b w:val="0"/>
                <w:bCs/>
                <w:color w:val="000000"/>
                <w:sz w:val="18"/>
                <w:szCs w:val="18"/>
              </w:rPr>
              <w:t>CEPT</w:t>
            </w:r>
          </w:p>
        </w:tc>
        <w:tc>
          <w:tcPr>
            <w:tcW w:w="73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7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6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3938" w:type="dxa"/>
            <w:gridSpan w:val="6"/>
            <w:tcBorders>
              <w:top w:val="nil"/>
              <w:left w:val="nil"/>
              <w:bottom w:val="single" w:sz="6" w:space="0" w:color="auto"/>
              <w:right w:val="single" w:sz="6" w:space="0" w:color="auto"/>
            </w:tcBorders>
            <w:shd w:val="clear" w:color="auto" w:fill="F1F1F1"/>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Fonts w:asciiTheme="minorHAnsi" w:hAnsi="Arial" w:cs="Arial"/>
                <w:bCs/>
                <w:color w:val="000000"/>
                <w:sz w:val="18"/>
                <w:szCs w:val="18"/>
              </w:rPr>
              <w:t>U (Mobile)</w:t>
            </w:r>
          </w:p>
        </w:tc>
        <w:tc>
          <w:tcPr>
            <w:tcW w:w="78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r>
      <w:tr w:rsidR="00C02F14">
        <w:trPr>
          <w:trHeight w:val="255"/>
          <w:jc w:val="center"/>
        </w:trPr>
        <w:tc>
          <w:tcPr>
            <w:tcW w:w="1067" w:type="dxa"/>
            <w:vMerge/>
            <w:tcBorders>
              <w:top w:val="nil"/>
              <w:left w:val="single" w:sz="6" w:space="0" w:color="auto"/>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120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Style w:val="Strong"/>
                <w:rFonts w:asciiTheme="minorHAnsi" w:hAnsi="Arial" w:cs="Arial"/>
                <w:b w:val="0"/>
                <w:bCs/>
                <w:color w:val="000000"/>
                <w:sz w:val="18"/>
                <w:szCs w:val="18"/>
              </w:rPr>
              <w:t>Israel</w:t>
            </w:r>
          </w:p>
        </w:tc>
        <w:tc>
          <w:tcPr>
            <w:tcW w:w="73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7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6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588"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49"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46"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16"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92"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6"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r>
      <w:tr w:rsidR="00C02F14">
        <w:trPr>
          <w:trHeight w:val="255"/>
          <w:jc w:val="center"/>
        </w:trPr>
        <w:tc>
          <w:tcPr>
            <w:tcW w:w="1067" w:type="dxa"/>
            <w:vMerge/>
            <w:tcBorders>
              <w:top w:val="nil"/>
              <w:left w:val="single" w:sz="6" w:space="0" w:color="auto"/>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1203" w:type="dxa"/>
            <w:tcBorders>
              <w:top w:val="nil"/>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Style w:val="Strong"/>
                <w:rFonts w:asciiTheme="minorHAnsi" w:hAnsi="Arial" w:cs="Arial"/>
                <w:b w:val="0"/>
                <w:bCs/>
                <w:color w:val="000000"/>
                <w:sz w:val="18"/>
                <w:szCs w:val="18"/>
              </w:rPr>
              <w:t>South Africa</w:t>
            </w:r>
          </w:p>
        </w:tc>
        <w:tc>
          <w:tcPr>
            <w:tcW w:w="736" w:type="dxa"/>
            <w:tcBorders>
              <w:top w:val="nil"/>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73" w:type="dxa"/>
            <w:tcBorders>
              <w:top w:val="nil"/>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7" w:type="dxa"/>
            <w:tcBorders>
              <w:top w:val="nil"/>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69" w:type="dxa"/>
            <w:tcBorders>
              <w:top w:val="nil"/>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2530" w:type="dxa"/>
            <w:gridSpan w:val="4"/>
            <w:tcBorders>
              <w:top w:val="nil"/>
              <w:left w:val="nil"/>
              <w:bottom w:val="double" w:sz="2" w:space="0" w:color="auto"/>
              <w:right w:val="single" w:sz="6" w:space="0" w:color="auto"/>
            </w:tcBorders>
            <w:shd w:val="clear" w:color="auto" w:fill="F1F1F1"/>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Fonts w:asciiTheme="minorHAnsi" w:hAnsi="Arial" w:cs="Arial"/>
                <w:bCs/>
                <w:color w:val="000000"/>
                <w:sz w:val="18"/>
                <w:szCs w:val="18"/>
              </w:rPr>
              <w:t>U (Mobile)</w:t>
            </w:r>
          </w:p>
        </w:tc>
        <w:tc>
          <w:tcPr>
            <w:tcW w:w="1408" w:type="dxa"/>
            <w:gridSpan w:val="2"/>
            <w:tcBorders>
              <w:top w:val="nil"/>
              <w:left w:val="nil"/>
              <w:bottom w:val="double" w:sz="2" w:space="0" w:color="auto"/>
              <w:right w:val="single" w:sz="6" w:space="0" w:color="auto"/>
            </w:tcBorders>
            <w:shd w:val="clear" w:color="auto" w:fill="F1F1F1"/>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Fonts w:asciiTheme="minorHAnsi" w:hAnsi="Arial" w:cs="Arial"/>
                <w:bCs/>
                <w:color w:val="000000"/>
                <w:sz w:val="18"/>
                <w:szCs w:val="18"/>
              </w:rPr>
              <w:t>U (Mobile)</w:t>
            </w:r>
          </w:p>
        </w:tc>
        <w:tc>
          <w:tcPr>
            <w:tcW w:w="786" w:type="dxa"/>
            <w:tcBorders>
              <w:top w:val="nil"/>
              <w:left w:val="nil"/>
              <w:bottom w:val="double" w:sz="2"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r>
      <w:tr w:rsidR="00C02F14">
        <w:trPr>
          <w:trHeight w:val="270"/>
          <w:jc w:val="center"/>
        </w:trPr>
        <w:tc>
          <w:tcPr>
            <w:tcW w:w="1067" w:type="dxa"/>
            <w:vMerge w:val="restart"/>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ind w:left="120" w:right="120"/>
              <w:jc w:val="center"/>
              <w:rPr>
                <w:rFonts w:asciiTheme="minorHAnsi"/>
                <w:bCs/>
                <w:sz w:val="18"/>
                <w:szCs w:val="18"/>
              </w:rPr>
            </w:pPr>
            <w:r>
              <w:rPr>
                <w:rStyle w:val="Strong"/>
                <w:rFonts w:asciiTheme="minorHAnsi" w:hAnsi="Arial" w:cs="Arial"/>
                <w:b w:val="0"/>
                <w:bCs/>
                <w:color w:val="000000"/>
                <w:sz w:val="18"/>
                <w:szCs w:val="18"/>
              </w:rPr>
              <w:t>ITU Region 2</w:t>
            </w:r>
          </w:p>
        </w:tc>
        <w:tc>
          <w:tcPr>
            <w:tcW w:w="120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Style w:val="Strong"/>
                <w:rFonts w:asciiTheme="minorHAnsi" w:hAnsi="Arial" w:cs="Arial"/>
                <w:b w:val="0"/>
                <w:bCs/>
                <w:color w:val="000000"/>
                <w:sz w:val="18"/>
                <w:szCs w:val="18"/>
              </w:rPr>
              <w:t>USA</w:t>
            </w:r>
          </w:p>
        </w:tc>
        <w:tc>
          <w:tcPr>
            <w:tcW w:w="73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7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6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4724" w:type="dxa"/>
            <w:gridSpan w:val="7"/>
            <w:tcBorders>
              <w:top w:val="nil"/>
              <w:left w:val="nil"/>
              <w:bottom w:val="single" w:sz="6" w:space="0" w:color="auto"/>
              <w:right w:val="single" w:sz="6" w:space="0" w:color="auto"/>
            </w:tcBorders>
            <w:shd w:val="clear" w:color="auto" w:fill="F1F1F1"/>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Fonts w:asciiTheme="minorHAnsi" w:hAnsi="Arial" w:cs="Arial"/>
                <w:bCs/>
                <w:color w:val="000000"/>
                <w:sz w:val="18"/>
                <w:szCs w:val="18"/>
              </w:rPr>
              <w:t>U (Mobile)</w:t>
            </w:r>
          </w:p>
        </w:tc>
      </w:tr>
      <w:tr w:rsidR="00C02F14">
        <w:trPr>
          <w:trHeight w:val="255"/>
          <w:jc w:val="center"/>
        </w:trPr>
        <w:tc>
          <w:tcPr>
            <w:tcW w:w="1067" w:type="dxa"/>
            <w:vMerge/>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120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Style w:val="Strong"/>
                <w:rFonts w:asciiTheme="minorHAnsi" w:hAnsi="Arial" w:cs="Arial"/>
                <w:b w:val="0"/>
                <w:bCs/>
                <w:color w:val="000000"/>
                <w:sz w:val="18"/>
                <w:szCs w:val="18"/>
              </w:rPr>
              <w:t>Canada</w:t>
            </w:r>
          </w:p>
        </w:tc>
        <w:tc>
          <w:tcPr>
            <w:tcW w:w="73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7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6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2530" w:type="dxa"/>
            <w:gridSpan w:val="4"/>
            <w:tcBorders>
              <w:top w:val="nil"/>
              <w:left w:val="nil"/>
              <w:bottom w:val="single" w:sz="6" w:space="0" w:color="auto"/>
              <w:right w:val="single" w:sz="6" w:space="0" w:color="auto"/>
            </w:tcBorders>
            <w:shd w:val="clear" w:color="auto" w:fill="F1F1F1"/>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Fonts w:asciiTheme="minorHAnsi" w:hAnsi="Arial" w:cs="Arial"/>
                <w:bCs/>
                <w:color w:val="000000"/>
                <w:sz w:val="18"/>
                <w:szCs w:val="18"/>
              </w:rPr>
              <w:t>U (Mobile)</w:t>
            </w:r>
          </w:p>
        </w:tc>
        <w:tc>
          <w:tcPr>
            <w:tcW w:w="716"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92"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6"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r>
      <w:tr w:rsidR="00C02F14">
        <w:trPr>
          <w:trHeight w:val="255"/>
          <w:jc w:val="center"/>
        </w:trPr>
        <w:tc>
          <w:tcPr>
            <w:tcW w:w="1067" w:type="dxa"/>
            <w:vMerge/>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120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Style w:val="Strong"/>
                <w:rFonts w:asciiTheme="minorHAnsi" w:hAnsi="Arial" w:cs="Arial"/>
                <w:b w:val="0"/>
                <w:bCs/>
                <w:color w:val="000000"/>
                <w:sz w:val="18"/>
                <w:szCs w:val="18"/>
              </w:rPr>
              <w:t>Brazil</w:t>
            </w:r>
          </w:p>
        </w:tc>
        <w:tc>
          <w:tcPr>
            <w:tcW w:w="73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7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6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2530" w:type="dxa"/>
            <w:gridSpan w:val="4"/>
            <w:tcBorders>
              <w:top w:val="nil"/>
              <w:left w:val="nil"/>
              <w:bottom w:val="single" w:sz="6" w:space="0" w:color="auto"/>
              <w:right w:val="single" w:sz="6" w:space="0" w:color="auto"/>
            </w:tcBorders>
            <w:shd w:val="clear" w:color="auto" w:fill="F1F1F1"/>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Fonts w:asciiTheme="minorHAnsi" w:hAnsi="Arial" w:cs="Arial"/>
                <w:bCs/>
                <w:color w:val="000000"/>
                <w:sz w:val="18"/>
                <w:szCs w:val="18"/>
              </w:rPr>
              <w:t>U (Mobile)</w:t>
            </w:r>
          </w:p>
        </w:tc>
        <w:tc>
          <w:tcPr>
            <w:tcW w:w="71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9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r>
      <w:tr w:rsidR="00C02F14">
        <w:trPr>
          <w:trHeight w:val="255"/>
          <w:jc w:val="center"/>
        </w:trPr>
        <w:tc>
          <w:tcPr>
            <w:tcW w:w="1067" w:type="dxa"/>
            <w:vMerge/>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120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Style w:val="Strong"/>
                <w:rFonts w:asciiTheme="minorHAnsi" w:hAnsi="Arial" w:cs="Arial"/>
                <w:b w:val="0"/>
                <w:bCs/>
                <w:color w:val="000000"/>
                <w:sz w:val="18"/>
                <w:szCs w:val="18"/>
              </w:rPr>
              <w:t>Mexico</w:t>
            </w:r>
          </w:p>
        </w:tc>
        <w:tc>
          <w:tcPr>
            <w:tcW w:w="73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7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6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2530" w:type="dxa"/>
            <w:gridSpan w:val="4"/>
            <w:tcBorders>
              <w:top w:val="nil"/>
              <w:left w:val="nil"/>
              <w:bottom w:val="single" w:sz="6" w:space="0" w:color="auto"/>
              <w:right w:val="single" w:sz="6" w:space="0" w:color="auto"/>
            </w:tcBorders>
            <w:shd w:val="clear" w:color="auto" w:fill="F1F1F1"/>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Fonts w:asciiTheme="minorHAnsi" w:hAnsi="Arial" w:cs="Arial"/>
                <w:bCs/>
                <w:color w:val="000000"/>
                <w:sz w:val="18"/>
                <w:szCs w:val="18"/>
              </w:rPr>
              <w:t>U (Mobile)</w:t>
            </w:r>
          </w:p>
        </w:tc>
        <w:tc>
          <w:tcPr>
            <w:tcW w:w="71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9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r>
      <w:tr w:rsidR="00C02F14">
        <w:trPr>
          <w:trHeight w:val="255"/>
          <w:jc w:val="center"/>
        </w:trPr>
        <w:tc>
          <w:tcPr>
            <w:tcW w:w="1067" w:type="dxa"/>
            <w:vMerge w:val="restart"/>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ind w:left="120" w:right="120"/>
              <w:jc w:val="center"/>
              <w:rPr>
                <w:rFonts w:asciiTheme="minorHAnsi"/>
                <w:bCs/>
                <w:sz w:val="18"/>
                <w:szCs w:val="18"/>
              </w:rPr>
            </w:pPr>
            <w:r>
              <w:rPr>
                <w:rStyle w:val="Strong"/>
                <w:rFonts w:asciiTheme="minorHAnsi" w:hAnsi="Arial" w:cs="Arial"/>
                <w:b w:val="0"/>
                <w:bCs/>
                <w:color w:val="000000"/>
                <w:sz w:val="18"/>
                <w:szCs w:val="18"/>
              </w:rPr>
              <w:t>ITU Region 3</w:t>
            </w:r>
          </w:p>
        </w:tc>
        <w:tc>
          <w:tcPr>
            <w:tcW w:w="120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Style w:val="Strong"/>
                <w:rFonts w:asciiTheme="minorHAnsi" w:hAnsi="Arial" w:cs="Arial"/>
                <w:b w:val="0"/>
                <w:bCs/>
                <w:color w:val="000000"/>
                <w:sz w:val="18"/>
                <w:szCs w:val="18"/>
              </w:rPr>
              <w:t>China</w:t>
            </w:r>
          </w:p>
        </w:tc>
        <w:tc>
          <w:tcPr>
            <w:tcW w:w="73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7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6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588"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1295" w:type="dxa"/>
            <w:gridSpan w:val="2"/>
            <w:tcBorders>
              <w:top w:val="nil"/>
              <w:left w:val="nil"/>
              <w:bottom w:val="single" w:sz="6" w:space="0" w:color="auto"/>
              <w:right w:val="single" w:sz="6" w:space="0" w:color="auto"/>
            </w:tcBorders>
            <w:shd w:val="clear" w:color="auto" w:fill="F1F1F1"/>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Fonts w:asciiTheme="minorHAnsi" w:hAnsi="Arial" w:cs="Arial"/>
                <w:bCs/>
                <w:color w:val="000000"/>
                <w:sz w:val="18"/>
                <w:szCs w:val="18"/>
              </w:rPr>
              <w:t>U (Mobile)</w:t>
            </w:r>
          </w:p>
        </w:tc>
        <w:tc>
          <w:tcPr>
            <w:tcW w:w="71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92"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6"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r>
      <w:tr w:rsidR="00C02F14">
        <w:trPr>
          <w:trHeight w:val="255"/>
          <w:jc w:val="center"/>
        </w:trPr>
        <w:tc>
          <w:tcPr>
            <w:tcW w:w="1067" w:type="dxa"/>
            <w:vMerge/>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120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Style w:val="Strong"/>
                <w:rFonts w:asciiTheme="minorHAnsi" w:hAnsi="Arial" w:cs="Arial"/>
                <w:b w:val="0"/>
                <w:bCs/>
                <w:color w:val="000000"/>
                <w:sz w:val="18"/>
                <w:szCs w:val="18"/>
              </w:rPr>
              <w:t>Japan</w:t>
            </w:r>
          </w:p>
        </w:tc>
        <w:tc>
          <w:tcPr>
            <w:tcW w:w="73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7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6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3938" w:type="dxa"/>
            <w:gridSpan w:val="6"/>
            <w:tcBorders>
              <w:top w:val="nil"/>
              <w:left w:val="nil"/>
              <w:bottom w:val="single" w:sz="6" w:space="0" w:color="auto"/>
              <w:right w:val="single" w:sz="6" w:space="0" w:color="auto"/>
            </w:tcBorders>
            <w:shd w:val="clear" w:color="auto" w:fill="F1F1F1"/>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Fonts w:asciiTheme="minorHAnsi" w:hAnsi="Arial" w:cs="Arial"/>
                <w:bCs/>
                <w:color w:val="000000"/>
                <w:sz w:val="18"/>
                <w:szCs w:val="18"/>
              </w:rPr>
              <w:t>U (Mobile)</w:t>
            </w:r>
          </w:p>
        </w:tc>
        <w:tc>
          <w:tcPr>
            <w:tcW w:w="78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r>
      <w:tr w:rsidR="00C02F14">
        <w:trPr>
          <w:trHeight w:val="255"/>
          <w:jc w:val="center"/>
        </w:trPr>
        <w:tc>
          <w:tcPr>
            <w:tcW w:w="1067" w:type="dxa"/>
            <w:vMerge/>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120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Style w:val="Strong"/>
                <w:rFonts w:asciiTheme="minorHAnsi" w:hAnsi="Arial" w:cs="Arial"/>
                <w:b w:val="0"/>
                <w:bCs/>
                <w:color w:val="000000"/>
                <w:sz w:val="18"/>
                <w:szCs w:val="18"/>
              </w:rPr>
              <w:t>Korea</w:t>
            </w:r>
          </w:p>
        </w:tc>
        <w:tc>
          <w:tcPr>
            <w:tcW w:w="73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7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6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3938" w:type="dxa"/>
            <w:gridSpan w:val="6"/>
            <w:tcBorders>
              <w:top w:val="nil"/>
              <w:left w:val="nil"/>
              <w:bottom w:val="single" w:sz="6" w:space="0" w:color="auto"/>
              <w:right w:val="single" w:sz="6" w:space="0" w:color="auto"/>
            </w:tcBorders>
            <w:shd w:val="clear" w:color="auto" w:fill="F1F1F1"/>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Fonts w:asciiTheme="minorHAnsi" w:hAnsi="Arial" w:cs="Arial"/>
                <w:bCs/>
                <w:color w:val="000000"/>
                <w:sz w:val="18"/>
                <w:szCs w:val="18"/>
              </w:rPr>
              <w:t>U (Mobile)</w:t>
            </w:r>
          </w:p>
        </w:tc>
        <w:tc>
          <w:tcPr>
            <w:tcW w:w="78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r>
      <w:tr w:rsidR="00C02F14">
        <w:trPr>
          <w:trHeight w:val="255"/>
          <w:jc w:val="center"/>
        </w:trPr>
        <w:tc>
          <w:tcPr>
            <w:tcW w:w="1067" w:type="dxa"/>
            <w:vMerge/>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120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Style w:val="Strong"/>
                <w:rFonts w:asciiTheme="minorHAnsi" w:hAnsi="Arial" w:cs="Arial"/>
                <w:b w:val="0"/>
                <w:bCs/>
                <w:color w:val="000000"/>
                <w:sz w:val="18"/>
                <w:szCs w:val="18"/>
              </w:rPr>
              <w:t>India</w:t>
            </w:r>
          </w:p>
        </w:tc>
        <w:tc>
          <w:tcPr>
            <w:tcW w:w="73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7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6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588"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49"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46"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16"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92"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6"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r>
      <w:tr w:rsidR="00C02F14">
        <w:trPr>
          <w:trHeight w:val="255"/>
          <w:jc w:val="center"/>
        </w:trPr>
        <w:tc>
          <w:tcPr>
            <w:tcW w:w="1067" w:type="dxa"/>
            <w:vMerge/>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120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Style w:val="Strong"/>
                <w:rFonts w:asciiTheme="minorHAnsi" w:hAnsi="Arial" w:cs="Arial"/>
                <w:b w:val="0"/>
                <w:bCs/>
                <w:color w:val="000000"/>
                <w:sz w:val="18"/>
                <w:szCs w:val="18"/>
              </w:rPr>
              <w:t>Taiwan</w:t>
            </w:r>
          </w:p>
        </w:tc>
        <w:tc>
          <w:tcPr>
            <w:tcW w:w="73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7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6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3938" w:type="dxa"/>
            <w:gridSpan w:val="6"/>
            <w:tcBorders>
              <w:top w:val="nil"/>
              <w:left w:val="nil"/>
              <w:bottom w:val="single" w:sz="6" w:space="0" w:color="auto"/>
              <w:right w:val="single" w:sz="6" w:space="0" w:color="auto"/>
            </w:tcBorders>
            <w:shd w:val="clear" w:color="auto" w:fill="F1F1F1"/>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Fonts w:asciiTheme="minorHAnsi" w:hAnsi="Arial" w:cs="Arial"/>
                <w:bCs/>
                <w:color w:val="000000"/>
                <w:sz w:val="18"/>
                <w:szCs w:val="18"/>
              </w:rPr>
              <w:t>U (Mobile)</w:t>
            </w:r>
          </w:p>
        </w:tc>
        <w:tc>
          <w:tcPr>
            <w:tcW w:w="78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r>
      <w:tr w:rsidR="00C02F14">
        <w:trPr>
          <w:trHeight w:val="255"/>
          <w:jc w:val="center"/>
        </w:trPr>
        <w:tc>
          <w:tcPr>
            <w:tcW w:w="1067" w:type="dxa"/>
            <w:vMerge/>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120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Style w:val="Strong"/>
                <w:rFonts w:asciiTheme="minorHAnsi" w:hAnsi="Arial" w:cs="Arial"/>
                <w:b w:val="0"/>
                <w:bCs/>
                <w:color w:val="000000"/>
                <w:sz w:val="18"/>
                <w:szCs w:val="18"/>
              </w:rPr>
              <w:t>Singapore</w:t>
            </w:r>
          </w:p>
        </w:tc>
        <w:tc>
          <w:tcPr>
            <w:tcW w:w="73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7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6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3938" w:type="dxa"/>
            <w:gridSpan w:val="6"/>
            <w:tcBorders>
              <w:top w:val="nil"/>
              <w:left w:val="nil"/>
              <w:bottom w:val="single" w:sz="6" w:space="0" w:color="auto"/>
              <w:right w:val="single" w:sz="6" w:space="0" w:color="auto"/>
            </w:tcBorders>
            <w:shd w:val="clear" w:color="auto" w:fill="F1F1F1"/>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Fonts w:asciiTheme="minorHAnsi" w:hAnsi="Arial" w:cs="Arial"/>
                <w:bCs/>
                <w:color w:val="000000"/>
                <w:sz w:val="18"/>
                <w:szCs w:val="18"/>
              </w:rPr>
              <w:t>U (Mobile)</w:t>
            </w:r>
          </w:p>
        </w:tc>
        <w:tc>
          <w:tcPr>
            <w:tcW w:w="78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r>
      <w:tr w:rsidR="00C02F14">
        <w:trPr>
          <w:trHeight w:val="255"/>
          <w:jc w:val="center"/>
        </w:trPr>
        <w:tc>
          <w:tcPr>
            <w:tcW w:w="1067" w:type="dxa"/>
            <w:vMerge/>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120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Style w:val="Strong"/>
                <w:rFonts w:asciiTheme="minorHAnsi" w:hAnsi="Arial" w:cs="Arial"/>
                <w:b w:val="0"/>
                <w:bCs/>
                <w:color w:val="000000"/>
                <w:sz w:val="18"/>
                <w:szCs w:val="18"/>
              </w:rPr>
              <w:t>Australia</w:t>
            </w:r>
          </w:p>
        </w:tc>
        <w:tc>
          <w:tcPr>
            <w:tcW w:w="73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7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7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66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c>
          <w:tcPr>
            <w:tcW w:w="3938" w:type="dxa"/>
            <w:gridSpan w:val="6"/>
            <w:tcBorders>
              <w:top w:val="nil"/>
              <w:left w:val="nil"/>
              <w:bottom w:val="single" w:sz="6" w:space="0" w:color="auto"/>
              <w:right w:val="single" w:sz="6" w:space="0" w:color="auto"/>
            </w:tcBorders>
            <w:shd w:val="clear" w:color="auto" w:fill="F1F1F1"/>
            <w:tcMar>
              <w:top w:w="0" w:type="dxa"/>
              <w:left w:w="105" w:type="dxa"/>
              <w:bottom w:w="0" w:type="dxa"/>
              <w:right w:w="105" w:type="dxa"/>
            </w:tcMar>
            <w:vAlign w:val="center"/>
          </w:tcPr>
          <w:p w:rsidR="00C02F14" w:rsidRDefault="00206FCC">
            <w:pPr>
              <w:pStyle w:val="NormalWeb"/>
              <w:spacing w:before="0" w:beforeAutospacing="0" w:after="0" w:afterAutospacing="0" w:line="240" w:lineRule="auto"/>
              <w:jc w:val="center"/>
              <w:rPr>
                <w:rFonts w:asciiTheme="minorHAnsi"/>
                <w:bCs/>
                <w:sz w:val="18"/>
                <w:szCs w:val="18"/>
              </w:rPr>
            </w:pPr>
            <w:r>
              <w:rPr>
                <w:rFonts w:asciiTheme="minorHAnsi" w:hAnsi="Arial" w:cs="Arial"/>
                <w:bCs/>
                <w:color w:val="000000"/>
                <w:sz w:val="18"/>
                <w:szCs w:val="18"/>
              </w:rPr>
              <w:t>U (Mobile)</w:t>
            </w:r>
          </w:p>
        </w:tc>
        <w:tc>
          <w:tcPr>
            <w:tcW w:w="78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C02F14">
            <w:pPr>
              <w:spacing w:line="240" w:lineRule="auto"/>
              <w:rPr>
                <w:rFonts w:asciiTheme="minorHAnsi" w:hAnsi="Arial" w:cs="Arial"/>
                <w:bCs/>
                <w:color w:val="000000"/>
                <w:sz w:val="18"/>
                <w:szCs w:val="18"/>
              </w:rPr>
            </w:pPr>
          </w:p>
        </w:tc>
      </w:tr>
      <w:tr w:rsidR="00C02F14">
        <w:trPr>
          <w:trHeight w:val="255"/>
          <w:jc w:val="center"/>
        </w:trPr>
        <w:tc>
          <w:tcPr>
            <w:tcW w:w="9959" w:type="dxa"/>
            <w:gridSpan w:val="13"/>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C02F14" w:rsidRDefault="00206FCC">
            <w:pPr>
              <w:pStyle w:val="NormalWeb"/>
              <w:spacing w:before="0" w:beforeAutospacing="0" w:after="0" w:afterAutospacing="0" w:line="240" w:lineRule="auto"/>
              <w:rPr>
                <w:rFonts w:asciiTheme="minorHAnsi"/>
                <w:bCs/>
                <w:sz w:val="18"/>
                <w:szCs w:val="18"/>
              </w:rPr>
            </w:pPr>
            <w:r>
              <w:rPr>
                <w:rFonts w:asciiTheme="minorHAnsi" w:hAnsi="Arial" w:cs="Arial"/>
                <w:bCs/>
                <w:color w:val="000000"/>
                <w:sz w:val="18"/>
                <w:szCs w:val="18"/>
              </w:rPr>
              <w:t>NOTE</w:t>
            </w:r>
            <w:r>
              <w:rPr>
                <w:rFonts w:asciiTheme="minorHAnsi" w:hAnsi="Arial" w:cs="Arial"/>
                <w:bCs/>
                <w:color w:val="000000"/>
                <w:sz w:val="18"/>
                <w:szCs w:val="18"/>
              </w:rPr>
              <w:t> </w:t>
            </w:r>
            <w:r>
              <w:rPr>
                <w:rFonts w:asciiTheme="minorHAnsi" w:hAnsi="Arial" w:cs="Arial"/>
                <w:bCs/>
                <w:color w:val="000000"/>
                <w:sz w:val="18"/>
                <w:szCs w:val="18"/>
              </w:rPr>
              <w:t>1:</w:t>
            </w:r>
            <w:r>
              <w:rPr>
                <w:rFonts w:asciiTheme="minorHAnsi" w:hAnsi="Arial" w:cs="Arial"/>
                <w:bCs/>
                <w:color w:val="000000"/>
                <w:sz w:val="18"/>
                <w:szCs w:val="18"/>
              </w:rPr>
              <w:t> </w:t>
            </w:r>
            <w:r>
              <w:rPr>
                <w:rFonts w:asciiTheme="minorHAnsi" w:hAnsi="Arial" w:cs="Arial"/>
                <w:bCs/>
                <w:color w:val="000000"/>
                <w:sz w:val="18"/>
                <w:szCs w:val="18"/>
              </w:rPr>
              <w:t>Access regime currently under discussion in CEPT</w:t>
            </w:r>
          </w:p>
        </w:tc>
      </w:tr>
    </w:tbl>
    <w:p w:rsidR="00C02F14" w:rsidRDefault="00C02F14">
      <w:pPr>
        <w:widowControl w:val="0"/>
        <w:spacing w:after="60" w:line="240" w:lineRule="auto"/>
        <w:jc w:val="both"/>
        <w:rPr>
          <w:rFonts w:eastAsia="宋体"/>
          <w:lang w:val="en-US" w:eastAsia="zh-CN"/>
        </w:rPr>
      </w:pPr>
    </w:p>
    <w:p w:rsidR="00C02F14" w:rsidRDefault="00206FCC">
      <w:pPr>
        <w:widowControl w:val="0"/>
        <w:spacing w:line="260" w:lineRule="auto"/>
        <w:jc w:val="both"/>
        <w:rPr>
          <w:rFonts w:eastAsia="宋体"/>
          <w:lang w:val="en-US" w:eastAsia="zh-CN"/>
        </w:rPr>
      </w:pPr>
      <w:r>
        <w:rPr>
          <w:rFonts w:eastAsia="宋体"/>
          <w:lang w:val="en-US" w:eastAsia="zh-CN"/>
        </w:rPr>
        <w:t>If 2.16 GHz</w:t>
      </w:r>
      <w:r>
        <w:rPr>
          <w:rFonts w:eastAsia="宋体" w:hint="eastAsia"/>
          <w:lang w:val="en-US" w:eastAsia="zh-CN"/>
        </w:rPr>
        <w:t xml:space="preserve"> is defined </w:t>
      </w:r>
      <w:r>
        <w:rPr>
          <w:rFonts w:eastAsia="宋体"/>
          <w:lang w:val="en-US" w:eastAsia="zh-CN"/>
        </w:rPr>
        <w:t>as the channel bandwidth</w:t>
      </w:r>
      <w:r>
        <w:rPr>
          <w:rFonts w:eastAsia="宋体" w:hint="eastAsia"/>
          <w:lang w:val="en-US" w:eastAsia="zh-CN"/>
        </w:rPr>
        <w:t xml:space="preserve"> in 60 GHz unlicensed band</w:t>
      </w:r>
      <w:r>
        <w:rPr>
          <w:rFonts w:eastAsia="宋体"/>
          <w:lang w:val="en-US" w:eastAsia="zh-CN"/>
        </w:rPr>
        <w:t xml:space="preserve">, it is not flexible enough as it is single and somewhat large. A lot of  frequency spectrum </w:t>
      </w:r>
      <w:r>
        <w:rPr>
          <w:rFonts w:eastAsia="宋体" w:hint="eastAsia"/>
          <w:lang w:val="en-US" w:eastAsia="zh-CN"/>
        </w:rPr>
        <w:t>resource</w:t>
      </w:r>
      <w:r>
        <w:rPr>
          <w:rFonts w:eastAsia="宋体"/>
          <w:lang w:val="en-US" w:eastAsia="zh-CN"/>
        </w:rPr>
        <w:t xml:space="preserve"> will be wasted in some countries/regions e.g. in China. As shown in Figure 2.1</w:t>
      </w:r>
      <w:r>
        <w:rPr>
          <w:rFonts w:eastAsia="宋体" w:hint="eastAsia"/>
          <w:lang w:val="en-US" w:eastAsia="zh-CN"/>
        </w:rPr>
        <w:t>.1</w:t>
      </w:r>
      <w:r>
        <w:rPr>
          <w:rFonts w:eastAsia="宋体"/>
          <w:lang w:val="en-US" w:eastAsia="zh-CN"/>
        </w:rPr>
        <w:t xml:space="preserve">-2, at most two channels </w:t>
      </w:r>
      <w:r>
        <w:rPr>
          <w:rFonts w:eastAsia="宋体" w:hint="eastAsia"/>
          <w:lang w:val="en-US" w:eastAsia="zh-CN"/>
        </w:rPr>
        <w:t xml:space="preserve">each </w:t>
      </w:r>
      <w:r>
        <w:rPr>
          <w:rFonts w:eastAsia="宋体"/>
          <w:lang w:val="en-US" w:eastAsia="zh-CN"/>
        </w:rPr>
        <w:t>with 2.16 GHz (i.e. Channel #2 and Channel #3</w:t>
      </w:r>
      <w:r>
        <w:rPr>
          <w:rFonts w:eastAsia="宋体" w:hint="eastAsia"/>
          <w:lang w:val="en-US" w:eastAsia="zh-CN"/>
        </w:rPr>
        <w:t xml:space="preserve"> in IEEE 802.11ay</w:t>
      </w:r>
      <w:r>
        <w:rPr>
          <w:rFonts w:eastAsia="宋体"/>
          <w:lang w:val="en-US" w:eastAsia="zh-CN"/>
        </w:rPr>
        <w:t xml:space="preserve">) can be defined </w:t>
      </w:r>
      <w:r>
        <w:rPr>
          <w:rFonts w:eastAsia="宋体" w:hint="eastAsia"/>
          <w:lang w:val="en-US" w:eastAsia="zh-CN"/>
        </w:rPr>
        <w:t xml:space="preserve">in </w:t>
      </w:r>
      <w:r>
        <w:rPr>
          <w:rFonts w:eastAsia="宋体"/>
          <w:lang w:val="en-US" w:eastAsia="zh-CN"/>
        </w:rPr>
        <w:t>the unlicensed frequency band allocated in China</w:t>
      </w:r>
      <w:r>
        <w:rPr>
          <w:rFonts w:eastAsia="宋体" w:hint="eastAsia"/>
          <w:lang w:val="en-US" w:eastAsia="zh-CN"/>
        </w:rPr>
        <w:t xml:space="preserve">. There are </w:t>
      </w:r>
      <w:r>
        <w:rPr>
          <w:rFonts w:eastAsia="宋体"/>
          <w:lang w:val="en-US" w:eastAsia="zh-CN"/>
        </w:rPr>
        <w:t>400 MHz and 280 MHz bandwidth on the left and right sides</w:t>
      </w:r>
      <w:r>
        <w:rPr>
          <w:rFonts w:eastAsia="宋体" w:hint="eastAsia"/>
          <w:lang w:val="en-US" w:eastAsia="zh-CN"/>
        </w:rPr>
        <w:t xml:space="preserve"> </w:t>
      </w:r>
      <w:r>
        <w:rPr>
          <w:rFonts w:eastAsia="宋体"/>
          <w:lang w:val="en-US" w:eastAsia="zh-CN"/>
        </w:rPr>
        <w:t>respectively</w:t>
      </w:r>
      <w:r>
        <w:rPr>
          <w:rFonts w:eastAsia="宋体" w:hint="eastAsia"/>
          <w:lang w:val="en-US" w:eastAsia="zh-CN"/>
        </w:rPr>
        <w:t xml:space="preserve"> that can not be utilized. That is to say, the total 680 MHz will be wasted</w:t>
      </w:r>
      <w:r>
        <w:rPr>
          <w:rFonts w:eastAsia="宋体"/>
          <w:lang w:val="en-US" w:eastAsia="zh-CN"/>
        </w:rPr>
        <w:t>.</w:t>
      </w:r>
      <w:r>
        <w:rPr>
          <w:rFonts w:eastAsia="宋体" w:hint="eastAsia"/>
          <w:lang w:val="en-US" w:eastAsia="zh-CN"/>
        </w:rPr>
        <w:t xml:space="preserve"> Obviously, if </w:t>
      </w:r>
      <w:r>
        <w:rPr>
          <w:rFonts w:eastAsia="宋体"/>
          <w:lang w:val="en-US" w:eastAsia="zh-CN"/>
        </w:rPr>
        <w:t xml:space="preserve">smaller channel bandwidth(s) </w:t>
      </w:r>
      <w:r>
        <w:rPr>
          <w:rFonts w:eastAsia="宋体" w:hint="eastAsia"/>
          <w:lang w:val="en-US" w:eastAsia="zh-CN"/>
        </w:rPr>
        <w:t>is allowed to be</w:t>
      </w:r>
      <w:r>
        <w:rPr>
          <w:rFonts w:eastAsia="宋体"/>
          <w:lang w:val="en-US" w:eastAsia="zh-CN"/>
        </w:rPr>
        <w:t xml:space="preserve"> used, the </w:t>
      </w:r>
      <w:r>
        <w:rPr>
          <w:rFonts w:eastAsia="宋体" w:hint="eastAsia"/>
          <w:lang w:val="en-US" w:eastAsia="zh-CN"/>
        </w:rPr>
        <w:t xml:space="preserve">above </w:t>
      </w:r>
      <w:r>
        <w:rPr>
          <w:rFonts w:eastAsia="宋体"/>
          <w:lang w:val="en-US" w:eastAsia="zh-CN"/>
        </w:rPr>
        <w:t>spectrum waste problem will be alleviated.</w:t>
      </w:r>
      <w:r>
        <w:rPr>
          <w:rFonts w:eastAsia="宋体" w:hint="eastAsia"/>
          <w:lang w:val="en-US" w:eastAsia="zh-CN"/>
        </w:rPr>
        <w:t xml:space="preserve"> The use on frequency spectrum resources in 60 GHz unlicensed band will be more flexible.</w:t>
      </w:r>
    </w:p>
    <w:p w:rsidR="00C02F14" w:rsidRDefault="00206FCC">
      <w:pPr>
        <w:widowControl w:val="0"/>
        <w:spacing w:line="260" w:lineRule="auto"/>
        <w:jc w:val="both"/>
        <w:rPr>
          <w:rFonts w:eastAsia="宋体"/>
          <w:lang w:val="en-US" w:eastAsia="zh-CN"/>
        </w:rPr>
      </w:pPr>
      <w:r>
        <w:rPr>
          <w:rFonts w:eastAsia="宋体"/>
          <w:lang w:val="en-US" w:eastAsia="zh-CN"/>
        </w:rPr>
        <w:t>In addition, if defining different channel bandwidths in licensed band (e.g. 400/800/1600 MHz) and unlicensed band (2.16 GHz), it is not beneficial to strive for</w:t>
      </w:r>
      <w:r>
        <w:rPr>
          <w:rFonts w:eastAsia="宋体" w:hint="eastAsia"/>
          <w:lang w:val="en-US" w:eastAsia="zh-CN"/>
        </w:rPr>
        <w:t xml:space="preserve"> constructing</w:t>
      </w:r>
      <w:r>
        <w:rPr>
          <w:rFonts w:eastAsia="宋体"/>
          <w:lang w:val="en-US" w:eastAsia="zh-CN"/>
        </w:rPr>
        <w:t xml:space="preserve"> </w:t>
      </w:r>
      <w:r>
        <w:rPr>
          <w:rFonts w:eastAsia="宋体" w:hint="eastAsia"/>
          <w:lang w:val="en-US" w:eastAsia="zh-CN"/>
        </w:rPr>
        <w:t>a common framework</w:t>
      </w:r>
      <w:r>
        <w:rPr>
          <w:rFonts w:eastAsia="宋体"/>
          <w:lang w:val="en-US" w:eastAsia="zh-CN"/>
        </w:rPr>
        <w:t xml:space="preserve">  for licensed and unlicensed operation </w:t>
      </w:r>
      <w:r>
        <w:rPr>
          <w:rFonts w:eastAsia="宋体" w:hint="eastAsia"/>
          <w:lang w:val="en-US" w:eastAsia="zh-CN"/>
        </w:rPr>
        <w:t xml:space="preserve"> </w:t>
      </w:r>
      <w:r>
        <w:rPr>
          <w:rFonts w:eastAsia="宋体"/>
          <w:lang w:val="en-US" w:eastAsia="zh-CN"/>
        </w:rPr>
        <w:t>and reuse Rel-15/16 design and procedure</w:t>
      </w:r>
      <w:r>
        <w:rPr>
          <w:rFonts w:eastAsia="宋体" w:hint="eastAsia"/>
          <w:lang w:val="en-US" w:eastAsia="zh-CN"/>
        </w:rPr>
        <w:t xml:space="preserve"> </w:t>
      </w:r>
      <w:r>
        <w:rPr>
          <w:rFonts w:eastAsia="宋体"/>
          <w:lang w:val="en-US" w:eastAsia="zh-CN"/>
        </w:rPr>
        <w:t xml:space="preserve">for </w:t>
      </w:r>
      <w:r>
        <w:rPr>
          <w:rFonts w:eastAsia="宋体" w:hint="eastAsia"/>
          <w:lang w:val="en-US" w:eastAsia="zh-CN"/>
        </w:rPr>
        <w:t xml:space="preserve">Rel-17 </w:t>
      </w:r>
      <w:r>
        <w:rPr>
          <w:rFonts w:eastAsia="宋体"/>
          <w:lang w:val="en-US" w:eastAsia="zh-CN"/>
        </w:rPr>
        <w:t xml:space="preserve">NR </w:t>
      </w:r>
      <w:r>
        <w:rPr>
          <w:rFonts w:eastAsia="宋体" w:hint="eastAsia"/>
          <w:lang w:val="en-US" w:eastAsia="zh-CN"/>
        </w:rPr>
        <w:t xml:space="preserve">above </w:t>
      </w:r>
      <w:r>
        <w:rPr>
          <w:rFonts w:eastAsia="宋体"/>
          <w:lang w:val="en-US" w:eastAsia="zh-CN"/>
        </w:rPr>
        <w:t>52.6</w:t>
      </w:r>
      <w:r>
        <w:rPr>
          <w:rFonts w:eastAsia="宋体" w:hint="eastAsia"/>
          <w:lang w:val="en-US" w:eastAsia="zh-CN"/>
        </w:rPr>
        <w:t xml:space="preserve"> </w:t>
      </w:r>
      <w:r>
        <w:rPr>
          <w:rFonts w:eastAsia="宋体"/>
          <w:lang w:val="en-US" w:eastAsia="zh-CN"/>
        </w:rPr>
        <w:t>GHz.</w:t>
      </w:r>
    </w:p>
    <w:p w:rsidR="00C02F14" w:rsidRDefault="00206FCC">
      <w:pPr>
        <w:widowControl w:val="0"/>
        <w:spacing w:line="260" w:lineRule="auto"/>
        <w:jc w:val="both"/>
      </w:pPr>
      <w:r>
        <w:rPr>
          <w:noProof/>
          <w:lang w:val="en-US" w:eastAsia="zh-CN"/>
        </w:rPr>
        <w:lastRenderedPageBreak/>
        <w:drawing>
          <wp:inline distT="0" distB="0" distL="114300" distR="114300">
            <wp:extent cx="5974715" cy="1327150"/>
            <wp:effectExtent l="0" t="0" r="6985" b="635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9"/>
                    <a:stretch>
                      <a:fillRect/>
                    </a:stretch>
                  </pic:blipFill>
                  <pic:spPr>
                    <a:xfrm>
                      <a:off x="0" y="0"/>
                      <a:ext cx="5974715" cy="1327150"/>
                    </a:xfrm>
                    <a:prstGeom prst="rect">
                      <a:avLst/>
                    </a:prstGeom>
                    <a:noFill/>
                    <a:ln>
                      <a:noFill/>
                    </a:ln>
                  </pic:spPr>
                </pic:pic>
              </a:graphicData>
            </a:graphic>
          </wp:inline>
        </w:drawing>
      </w:r>
    </w:p>
    <w:p w:rsidR="00C02F14" w:rsidRDefault="00206FCC">
      <w:pPr>
        <w:widowControl w:val="0"/>
        <w:spacing w:line="260" w:lineRule="auto"/>
        <w:jc w:val="center"/>
        <w:rPr>
          <w:rFonts w:eastAsia="宋体"/>
          <w:b/>
          <w:bCs/>
          <w:lang w:val="en-US" w:eastAsia="zh-CN"/>
        </w:rPr>
      </w:pPr>
      <w:r>
        <w:rPr>
          <w:rFonts w:eastAsia="宋体" w:hint="eastAsia"/>
          <w:b/>
          <w:bCs/>
          <w:lang w:val="en-US" w:eastAsia="zh-CN"/>
        </w:rPr>
        <w:t>Figure 2.1.1-2: Channelization scheme of IEEE 802.11ay and allocated unlicensed bands in China</w:t>
      </w:r>
    </w:p>
    <w:p w:rsidR="00C02F14" w:rsidRDefault="00206FCC">
      <w:pPr>
        <w:widowControl w:val="0"/>
        <w:spacing w:line="260" w:lineRule="auto"/>
        <w:jc w:val="both"/>
        <w:rPr>
          <w:rFonts w:eastAsia="宋体"/>
          <w:lang w:val="en-US" w:eastAsia="zh-CN"/>
        </w:rPr>
      </w:pPr>
      <w:r>
        <w:rPr>
          <w:rFonts w:eastAsia="宋体" w:hint="eastAsia"/>
          <w:lang w:val="en-US" w:eastAsia="zh-CN"/>
        </w:rPr>
        <w:t xml:space="preserve">Another solution is that Rel-17 NR </w:t>
      </w:r>
      <w:r>
        <w:rPr>
          <w:rFonts w:eastAsia="宋体"/>
          <w:lang w:val="en-US" w:eastAsia="zh-CN"/>
        </w:rPr>
        <w:t>above 52.6 GHz</w:t>
      </w:r>
      <w:r>
        <w:rPr>
          <w:rFonts w:eastAsia="宋体" w:hint="eastAsia"/>
          <w:lang w:val="en-US" w:eastAsia="zh-CN"/>
        </w:rPr>
        <w:t xml:space="preserve"> only needs to meet requirements from regional/international spectrum rule specifications. But since such kind of specifications e.g. ETSI standard does not give any channelization scheme on this band range, so NR </w:t>
      </w:r>
      <w:r>
        <w:rPr>
          <w:rFonts w:eastAsia="宋体"/>
          <w:lang w:val="en-US" w:eastAsia="zh-CN"/>
        </w:rPr>
        <w:t>above 52.6 GHz</w:t>
      </w:r>
      <w:r>
        <w:rPr>
          <w:rFonts w:eastAsia="宋体" w:hint="eastAsia"/>
          <w:lang w:val="en-US" w:eastAsia="zh-CN"/>
        </w:rPr>
        <w:t xml:space="preserve"> can ignore Wi-Fi channelization in principle. If based on this consideration, the channel bandwidth determination for NR </w:t>
      </w:r>
      <w:r>
        <w:rPr>
          <w:rFonts w:eastAsia="宋体"/>
          <w:lang w:val="en-US" w:eastAsia="zh-CN"/>
        </w:rPr>
        <w:t>above 52.6 GHz</w:t>
      </w:r>
      <w:r>
        <w:rPr>
          <w:rFonts w:eastAsia="宋体" w:hint="eastAsia"/>
          <w:lang w:val="en-US" w:eastAsia="zh-CN"/>
        </w:rPr>
        <w:t xml:space="preserve"> is relatively simple and flexible as there is no strict restriction from Wi-Fi. In this case, 400/800/1600 MHz are preferred as the channel bandwidth(s) for NR </w:t>
      </w:r>
      <w:r>
        <w:rPr>
          <w:rFonts w:eastAsia="宋体"/>
          <w:lang w:val="en-US" w:eastAsia="zh-CN"/>
        </w:rPr>
        <w:t>above 52.6 GHz</w:t>
      </w:r>
      <w:r>
        <w:rPr>
          <w:rFonts w:eastAsia="宋体" w:hint="eastAsia"/>
          <w:lang w:val="en-US" w:eastAsia="zh-CN"/>
        </w:rPr>
        <w:t xml:space="preserve"> since they inherit the design of FR2 and avoid the waste of large spectrum resources in unlicensed band. </w:t>
      </w:r>
    </w:p>
    <w:p w:rsidR="00C02F14" w:rsidRDefault="00206FCC">
      <w:pPr>
        <w:widowControl w:val="0"/>
        <w:spacing w:line="260" w:lineRule="auto"/>
        <w:jc w:val="both"/>
        <w:rPr>
          <w:rFonts w:eastAsia="宋体"/>
          <w:lang w:val="en-US" w:eastAsia="zh-CN"/>
        </w:rPr>
      </w:pPr>
      <w:r>
        <w:rPr>
          <w:rFonts w:eastAsia="宋体" w:hint="eastAsia"/>
          <w:lang w:val="en-US" w:eastAsia="zh-CN"/>
        </w:rPr>
        <w:t xml:space="preserve">However, some companies doubt the latter solution may lead to </w:t>
      </w:r>
      <w:r>
        <w:rPr>
          <w:rFonts w:eastAsia="宋体"/>
          <w:lang w:val="en-US" w:eastAsia="zh-CN"/>
        </w:rPr>
        <w:t>uncertainty on the existing Wi-Fi systems that have been already deployed in the same region</w:t>
      </w:r>
      <w:r>
        <w:rPr>
          <w:rFonts w:eastAsia="宋体" w:hint="eastAsia"/>
          <w:lang w:val="en-US" w:eastAsia="zh-CN"/>
        </w:rPr>
        <w:t>. Considering the high propagation losses and narrower beam transmission in above 52.6 GHz band, collision and interference are not as serious as 5 GHz band. Friendly coexistence with Wi-Fi systems can be further achieved by directional LBT, ATPC, DFS and other interference mitigation schemes. If necessary, the channel bandwidth(s) of 400/800/1600 MHz can also be aggregated to achieve larger bandwidth e.g. 2.16 GHz.</w:t>
      </w:r>
    </w:p>
    <w:p w:rsidR="00C02F14" w:rsidRDefault="00206FCC">
      <w:pPr>
        <w:widowControl w:val="0"/>
        <w:spacing w:after="60" w:line="260" w:lineRule="auto"/>
        <w:jc w:val="both"/>
        <w:rPr>
          <w:rFonts w:eastAsia="宋体"/>
          <w:lang w:val="en-US" w:eastAsia="zh-CN"/>
        </w:rPr>
      </w:pPr>
      <w:r>
        <w:rPr>
          <w:rFonts w:eastAsia="宋体"/>
          <w:b/>
          <w:bCs/>
          <w:lang w:val="en-US" w:eastAsia="zh-CN"/>
        </w:rPr>
        <w:t xml:space="preserve">Proposal 1: </w:t>
      </w:r>
      <w:r>
        <w:rPr>
          <w:rFonts w:eastAsia="宋体" w:hint="eastAsia"/>
          <w:b/>
          <w:bCs/>
          <w:lang w:val="en-US" w:eastAsia="zh-CN"/>
        </w:rPr>
        <w:t>The following options are proposed for determining channel bandwidth(s) for Rel-17 NR beyond 52.6 GHz, wherein Option 2 is preferred.</w:t>
      </w:r>
    </w:p>
    <w:p w:rsidR="00C02F14" w:rsidRDefault="00206FCC">
      <w:pPr>
        <w:widowControl w:val="0"/>
        <w:numPr>
          <w:ilvl w:val="0"/>
          <w:numId w:val="14"/>
        </w:numPr>
        <w:spacing w:after="60" w:line="260" w:lineRule="auto"/>
        <w:jc w:val="both"/>
        <w:rPr>
          <w:rFonts w:eastAsia="宋体"/>
          <w:b/>
          <w:bCs/>
          <w:lang w:val="en-US" w:eastAsia="zh-CN"/>
        </w:rPr>
      </w:pPr>
      <w:r>
        <w:rPr>
          <w:rFonts w:eastAsia="宋体" w:hint="eastAsia"/>
          <w:b/>
          <w:bCs/>
          <w:lang w:val="en-US" w:eastAsia="zh-CN"/>
        </w:rPr>
        <w:t xml:space="preserve">Option 1: Align the channelization of Rel-17 NR with Wi-Fi design at least in unlicensed band (e.g. 57 GHz - 71 GHz) and support 2.16 GHz channel bandwidth </w:t>
      </w:r>
    </w:p>
    <w:p w:rsidR="00C02F14" w:rsidRDefault="00206FCC">
      <w:pPr>
        <w:widowControl w:val="0"/>
        <w:numPr>
          <w:ilvl w:val="0"/>
          <w:numId w:val="15"/>
        </w:numPr>
        <w:spacing w:after="60" w:line="260" w:lineRule="auto"/>
        <w:ind w:left="703" w:hanging="283"/>
        <w:jc w:val="both"/>
        <w:rPr>
          <w:rFonts w:eastAsia="宋体"/>
          <w:b/>
          <w:bCs/>
          <w:lang w:val="en-US" w:eastAsia="zh-CN"/>
        </w:rPr>
      </w:pPr>
      <w:r>
        <w:rPr>
          <w:rFonts w:eastAsia="宋体" w:hint="eastAsia"/>
          <w:b/>
          <w:bCs/>
          <w:lang w:val="en-US" w:eastAsia="zh-CN"/>
        </w:rPr>
        <w:t xml:space="preserve">In other licensed frequency band (e.g. 52.6 GHz - 57 GHz) or in a controlled environment without Wi-Fi devices, it can be </w:t>
      </w:r>
      <w:r>
        <w:rPr>
          <w:rFonts w:eastAsia="宋体"/>
          <w:b/>
          <w:bCs/>
          <w:lang w:val="en-US" w:eastAsia="zh-CN"/>
        </w:rPr>
        <w:t xml:space="preserve">designed </w:t>
      </w:r>
      <w:r>
        <w:rPr>
          <w:rFonts w:eastAsia="宋体" w:hint="eastAsia"/>
          <w:b/>
          <w:bCs/>
          <w:lang w:val="en-US" w:eastAsia="zh-CN"/>
        </w:rPr>
        <w:t xml:space="preserve">uniformly </w:t>
      </w:r>
      <w:r>
        <w:rPr>
          <w:rFonts w:eastAsia="宋体"/>
          <w:b/>
          <w:bCs/>
          <w:lang w:val="en-US" w:eastAsia="zh-CN"/>
        </w:rPr>
        <w:t xml:space="preserve">with </w:t>
      </w:r>
      <w:r>
        <w:rPr>
          <w:rFonts w:eastAsia="宋体" w:hint="eastAsia"/>
          <w:b/>
          <w:bCs/>
          <w:lang w:val="en-US" w:eastAsia="zh-CN"/>
        </w:rPr>
        <w:t>unlicensed band (i.e. 2.16 GHz)</w:t>
      </w:r>
      <w:r>
        <w:rPr>
          <w:rFonts w:eastAsia="宋体"/>
          <w:b/>
          <w:bCs/>
          <w:lang w:val="en-US" w:eastAsia="zh-CN"/>
        </w:rPr>
        <w:t xml:space="preserve"> or independently</w:t>
      </w:r>
      <w:r>
        <w:rPr>
          <w:rFonts w:eastAsia="宋体" w:hint="eastAsia"/>
          <w:b/>
          <w:bCs/>
          <w:lang w:val="en-US" w:eastAsia="zh-CN"/>
        </w:rPr>
        <w:t xml:space="preserve"> (e.g. 400/800/1600 MHz)</w:t>
      </w:r>
    </w:p>
    <w:p w:rsidR="00C02F14" w:rsidRDefault="00206FCC">
      <w:pPr>
        <w:widowControl w:val="0"/>
        <w:numPr>
          <w:ilvl w:val="0"/>
          <w:numId w:val="14"/>
        </w:numPr>
        <w:spacing w:after="60" w:line="260" w:lineRule="auto"/>
        <w:jc w:val="both"/>
        <w:rPr>
          <w:rFonts w:eastAsia="宋体"/>
          <w:b/>
          <w:bCs/>
          <w:lang w:val="en-US" w:eastAsia="zh-CN"/>
        </w:rPr>
      </w:pPr>
      <w:r>
        <w:rPr>
          <w:rFonts w:eastAsia="宋体" w:hint="eastAsia"/>
          <w:b/>
          <w:bCs/>
          <w:lang w:val="en-US" w:eastAsia="zh-CN"/>
        </w:rPr>
        <w:t>Option 2: No need to align the channelization of Rel-17 NR with Wi-Fi design even in unlicensed band. Support the same bandwidth(s) (e.g. 400/800/1600 MHz)</w:t>
      </w:r>
      <w:r>
        <w:rPr>
          <w:rFonts w:eastAsia="宋体"/>
          <w:b/>
          <w:bCs/>
          <w:lang w:val="en-US" w:eastAsia="zh-CN"/>
        </w:rPr>
        <w:t xml:space="preserve"> </w:t>
      </w:r>
      <w:r>
        <w:rPr>
          <w:rFonts w:eastAsia="宋体" w:hint="eastAsia"/>
          <w:b/>
          <w:bCs/>
          <w:lang w:val="en-US" w:eastAsia="zh-CN"/>
        </w:rPr>
        <w:t>in</w:t>
      </w:r>
      <w:r>
        <w:rPr>
          <w:rFonts w:eastAsia="宋体"/>
          <w:b/>
          <w:bCs/>
          <w:lang w:val="en-US" w:eastAsia="zh-CN"/>
        </w:rPr>
        <w:t xml:space="preserve"> </w:t>
      </w:r>
      <w:r>
        <w:rPr>
          <w:rFonts w:eastAsia="宋体" w:hint="eastAsia"/>
          <w:b/>
          <w:bCs/>
          <w:lang w:val="en-US" w:eastAsia="zh-CN"/>
        </w:rPr>
        <w:t>licensed</w:t>
      </w:r>
      <w:r>
        <w:rPr>
          <w:rFonts w:eastAsia="宋体"/>
          <w:b/>
          <w:bCs/>
          <w:lang w:val="en-US" w:eastAsia="zh-CN"/>
        </w:rPr>
        <w:t xml:space="preserve"> and </w:t>
      </w:r>
      <w:r>
        <w:rPr>
          <w:rFonts w:eastAsia="宋体" w:hint="eastAsia"/>
          <w:b/>
          <w:bCs/>
          <w:lang w:val="en-US" w:eastAsia="zh-CN"/>
        </w:rPr>
        <w:t xml:space="preserve">unlicensed </w:t>
      </w:r>
      <w:r>
        <w:rPr>
          <w:rFonts w:eastAsia="宋体"/>
          <w:b/>
          <w:bCs/>
          <w:lang w:val="en-US" w:eastAsia="zh-CN"/>
        </w:rPr>
        <w:t>frequency bands</w:t>
      </w:r>
      <w:r>
        <w:rPr>
          <w:rFonts w:eastAsia="宋体" w:hint="eastAsia"/>
          <w:b/>
          <w:bCs/>
          <w:lang w:val="en-US" w:eastAsia="zh-CN"/>
        </w:rPr>
        <w:t xml:space="preserve"> </w:t>
      </w:r>
    </w:p>
    <w:p w:rsidR="00C02F14" w:rsidRDefault="00206FCC">
      <w:pPr>
        <w:widowControl w:val="0"/>
        <w:numPr>
          <w:ilvl w:val="0"/>
          <w:numId w:val="15"/>
        </w:numPr>
        <w:spacing w:after="60" w:line="260" w:lineRule="auto"/>
        <w:ind w:left="703" w:hanging="283"/>
        <w:jc w:val="both"/>
        <w:rPr>
          <w:rFonts w:eastAsia="宋体"/>
          <w:b/>
          <w:bCs/>
          <w:lang w:val="en-US" w:eastAsia="zh-CN"/>
        </w:rPr>
      </w:pPr>
      <w:r>
        <w:rPr>
          <w:rFonts w:eastAsia="宋体" w:hint="eastAsia"/>
          <w:b/>
          <w:bCs/>
          <w:lang w:val="en-US" w:eastAsia="zh-CN"/>
        </w:rPr>
        <w:t xml:space="preserve">Option 2-1: No need to support a nominal channel bandwidth of 2.16 GHz </w:t>
      </w:r>
    </w:p>
    <w:p w:rsidR="00C02F14" w:rsidRDefault="00206FCC">
      <w:pPr>
        <w:widowControl w:val="0"/>
        <w:numPr>
          <w:ilvl w:val="0"/>
          <w:numId w:val="15"/>
        </w:numPr>
        <w:spacing w:line="260" w:lineRule="auto"/>
        <w:ind w:left="703" w:hanging="283"/>
        <w:jc w:val="both"/>
        <w:rPr>
          <w:rFonts w:eastAsia="宋体"/>
          <w:b/>
          <w:bCs/>
          <w:lang w:val="en-US" w:eastAsia="zh-CN"/>
        </w:rPr>
      </w:pPr>
      <w:r>
        <w:rPr>
          <w:rFonts w:eastAsia="宋体" w:hint="eastAsia"/>
          <w:b/>
          <w:bCs/>
          <w:lang w:val="en-US" w:eastAsia="zh-CN"/>
        </w:rPr>
        <w:t>Option 2-2: Support a nominal channel bandwidth of 2.16 GHz by the aggregation of above basic bandwidth(s) (e.g. 400/800/1600MHz)</w:t>
      </w:r>
    </w:p>
    <w:p w:rsidR="00C02F14" w:rsidRDefault="00206FCC">
      <w:pPr>
        <w:widowControl w:val="0"/>
        <w:spacing w:before="300" w:line="260" w:lineRule="auto"/>
        <w:jc w:val="both"/>
        <w:outlineLvl w:val="2"/>
        <w:rPr>
          <w:rFonts w:eastAsia="宋体"/>
          <w:b/>
          <w:bCs/>
          <w:sz w:val="24"/>
          <w:szCs w:val="24"/>
          <w:lang w:val="en-US" w:eastAsia="zh-CN"/>
        </w:rPr>
      </w:pPr>
      <w:r>
        <w:rPr>
          <w:rFonts w:eastAsia="宋体" w:hint="eastAsia"/>
          <w:b/>
          <w:bCs/>
          <w:sz w:val="24"/>
          <w:szCs w:val="24"/>
          <w:lang w:val="en-US" w:eastAsia="zh-CN"/>
        </w:rPr>
        <w:t>2.1.2 Sub-carrier spacing</w:t>
      </w:r>
    </w:p>
    <w:p w:rsidR="00C02F14" w:rsidRDefault="00206FCC">
      <w:pPr>
        <w:widowControl w:val="0"/>
        <w:spacing w:line="260" w:lineRule="auto"/>
        <w:jc w:val="both"/>
        <w:rPr>
          <w:rFonts w:eastAsia="宋体"/>
          <w:lang w:val="en-US" w:eastAsia="zh-CN"/>
        </w:rPr>
      </w:pPr>
      <w:r>
        <w:rPr>
          <w:rFonts w:eastAsia="宋体" w:hint="eastAsia"/>
          <w:lang w:val="en-US" w:eastAsia="zh-CN"/>
        </w:rPr>
        <w:t xml:space="preserve">In last RAN1 #102 e-meeting, RAN1 has agreed </w:t>
      </w:r>
      <w:r>
        <w:rPr>
          <w:rFonts w:eastAsia="宋体"/>
          <w:lang w:val="en-US" w:eastAsia="zh-CN"/>
        </w:rPr>
        <w:t>to</w:t>
      </w:r>
      <w:r>
        <w:rPr>
          <w:rFonts w:eastAsia="宋体" w:hint="eastAsia"/>
          <w:lang w:val="en-US" w:eastAsia="zh-CN"/>
        </w:rPr>
        <w:t xml:space="preserve"> </w:t>
      </w:r>
      <w:r>
        <w:rPr>
          <w:rFonts w:eastAsia="宋体"/>
          <w:lang w:val="en-US" w:eastAsia="zh-CN"/>
        </w:rPr>
        <w:t xml:space="preserve">maintain the same </w:t>
      </w:r>
      <w:r>
        <w:rPr>
          <w:rFonts w:eastAsia="宋体" w:hint="eastAsia"/>
          <w:lang w:val="en-US" w:eastAsia="zh-CN"/>
        </w:rPr>
        <w:t xml:space="preserve">limit on </w:t>
      </w:r>
      <w:r>
        <w:rPr>
          <w:rFonts w:eastAsia="宋体"/>
          <w:lang w:val="en-US" w:eastAsia="zh-CN"/>
        </w:rPr>
        <w:t>maximum FFT size of 4096 and maximum of 275</w:t>
      </w:r>
      <w:r>
        <w:rPr>
          <w:rFonts w:eastAsia="宋体" w:hint="eastAsia"/>
          <w:lang w:val="en-US" w:eastAsia="zh-CN"/>
        </w:rPr>
        <w:t xml:space="preserve"> </w:t>
      </w:r>
      <w:r>
        <w:rPr>
          <w:rFonts w:eastAsia="宋体"/>
          <w:lang w:val="en-US" w:eastAsia="zh-CN"/>
        </w:rPr>
        <w:t>RBs per carrier</w:t>
      </w:r>
      <w:r>
        <w:rPr>
          <w:rFonts w:eastAsia="宋体" w:hint="eastAsia"/>
          <w:lang w:val="en-US" w:eastAsia="zh-CN"/>
        </w:rPr>
        <w:t>. Candidate supported maximum carrier bandwidth(s) for a cell is between 400 MHz and 2160 MHz. We need to consider how to scale SCS and the number of RBs to support larger channel bandwidths but shorter than 2160 MHz. Table 2.1.2-1 and Table 2.1.2-2 give some options for numerology design of NR above 52.6 GHz.</w:t>
      </w:r>
    </w:p>
    <w:p w:rsidR="00C02F14" w:rsidRDefault="00206FCC">
      <w:pPr>
        <w:widowControl w:val="0"/>
        <w:spacing w:after="60"/>
        <w:jc w:val="center"/>
        <w:rPr>
          <w:rFonts w:eastAsia="宋体"/>
          <w:lang w:val="en-US" w:eastAsia="zh-CN"/>
        </w:rPr>
      </w:pPr>
      <w:r>
        <w:rPr>
          <w:b/>
          <w:bCs/>
          <w:lang w:val="en-US" w:eastAsia="zh-CN"/>
        </w:rPr>
        <w:t xml:space="preserve">Table </w:t>
      </w:r>
      <w:r>
        <w:rPr>
          <w:rFonts w:hint="eastAsia"/>
          <w:b/>
          <w:bCs/>
          <w:lang w:val="en-US" w:eastAsia="zh-CN"/>
        </w:rPr>
        <w:t>2.1.2-1</w:t>
      </w:r>
      <w:r>
        <w:rPr>
          <w:b/>
          <w:bCs/>
          <w:lang w:val="en-US" w:eastAsia="zh-CN"/>
        </w:rPr>
        <w:t>: Candidate numerology for NR above 52.6 GHz</w:t>
      </w:r>
      <w:r>
        <w:rPr>
          <w:rFonts w:hint="eastAsia"/>
          <w:b/>
          <w:bCs/>
          <w:lang w:val="en-US" w:eastAsia="zh-CN"/>
        </w:rPr>
        <w:t xml:space="preserve"> based on FR2 numerology</w:t>
      </w:r>
    </w:p>
    <w:tbl>
      <w:tblPr>
        <w:tblStyle w:val="TableGrid"/>
        <w:tblW w:w="8754" w:type="dxa"/>
        <w:jc w:val="center"/>
        <w:tblLayout w:type="fixed"/>
        <w:tblLook w:val="04A0" w:firstRow="1" w:lastRow="0" w:firstColumn="1" w:lastColumn="0" w:noHBand="0" w:noVBand="1"/>
      </w:tblPr>
      <w:tblGrid>
        <w:gridCol w:w="1512"/>
        <w:gridCol w:w="737"/>
        <w:gridCol w:w="1214"/>
        <w:gridCol w:w="1936"/>
        <w:gridCol w:w="1405"/>
        <w:gridCol w:w="1186"/>
        <w:gridCol w:w="764"/>
      </w:tblGrid>
      <w:tr w:rsidR="00C02F14">
        <w:trPr>
          <w:trHeight w:val="292"/>
          <w:jc w:val="center"/>
        </w:trPr>
        <w:tc>
          <w:tcPr>
            <w:tcW w:w="1512" w:type="dxa"/>
            <w:tcBorders>
              <w:right w:val="single" w:sz="4" w:space="0" w:color="auto"/>
            </w:tcBorders>
            <w:shd w:val="clear" w:color="auto" w:fill="F2F2F2" w:themeFill="background1" w:themeFillShade="F2"/>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lastRenderedPageBreak/>
              <w:t>Candidate numerology for NR above 52.6 GHz</w:t>
            </w:r>
          </w:p>
        </w:tc>
        <w:tc>
          <w:tcPr>
            <w:tcW w:w="737" w:type="dxa"/>
            <w:tcBorders>
              <w:left w:val="single" w:sz="4" w:space="0" w:color="auto"/>
              <w:right w:val="single" w:sz="4" w:space="0" w:color="auto"/>
            </w:tcBorders>
            <w:shd w:val="clear" w:color="auto" w:fill="F2F2F2" w:themeFill="background1" w:themeFillShade="F2"/>
            <w:vAlign w:val="center"/>
          </w:tcPr>
          <w:p w:rsidR="00C02F14" w:rsidRDefault="00206FCC">
            <w:pPr>
              <w:spacing w:after="60"/>
              <w:jc w:val="center"/>
              <w:rPr>
                <w:rFonts w:asciiTheme="minorHAnsi" w:eastAsia="宋体" w:hAnsi="宋体" w:cs="宋体"/>
                <w:sz w:val="21"/>
                <w:szCs w:val="21"/>
              </w:rPr>
            </w:pPr>
            <m:oMathPara>
              <m:oMath>
                <m:r>
                  <m:rPr>
                    <m:sty m:val="p"/>
                  </m:rPr>
                  <w:rPr>
                    <w:rFonts w:ascii="Cambria Math" w:eastAsia="宋体" w:hAnsi="Cambria Math" w:cs="宋体" w:hint="eastAsia"/>
                    <w:sz w:val="21"/>
                    <w:szCs w:val="21"/>
                  </w:rPr>
                  <m:t>Δ</m:t>
                </m:r>
                <m:r>
                  <m:rPr>
                    <m:sty m:val="p"/>
                  </m:rPr>
                  <w:rPr>
                    <w:rFonts w:ascii="Cambria Math" w:eastAsia="宋体" w:hAnsi="Cambria Math" w:cs="宋体" w:hint="eastAsia"/>
                    <w:sz w:val="21"/>
                    <w:szCs w:val="21"/>
                  </w:rPr>
                  <m:t>f</m:t>
                </m:r>
              </m:oMath>
            </m:oMathPara>
          </w:p>
          <w:p w:rsidR="00C02F14" w:rsidRDefault="00206FCC">
            <w:pPr>
              <w:spacing w:after="60"/>
              <w:jc w:val="center"/>
              <w:rPr>
                <w:rFonts w:asciiTheme="minorHAnsi" w:eastAsia="宋体" w:hAnsi="宋体" w:cs="宋体"/>
                <w:sz w:val="21"/>
                <w:szCs w:val="21"/>
              </w:rPr>
            </w:pPr>
            <w:r>
              <w:rPr>
                <w:rFonts w:asciiTheme="minorHAnsi" w:eastAsia="宋体" w:hAnsi="宋体" w:cs="宋体" w:hint="eastAsia"/>
                <w:sz w:val="21"/>
                <w:szCs w:val="21"/>
              </w:rPr>
              <w:t>[kHz]</w:t>
            </w:r>
          </w:p>
        </w:tc>
        <w:tc>
          <w:tcPr>
            <w:tcW w:w="1214" w:type="dxa"/>
            <w:tcBorders>
              <w:left w:val="single" w:sz="4" w:space="0" w:color="auto"/>
              <w:right w:val="single" w:sz="4" w:space="0" w:color="auto"/>
            </w:tcBorders>
            <w:shd w:val="clear" w:color="auto" w:fill="F2F2F2" w:themeFill="background1" w:themeFillShade="F2"/>
            <w:vAlign w:val="center"/>
          </w:tcPr>
          <w:p w:rsidR="00C02F14" w:rsidRDefault="00206FCC">
            <w:pPr>
              <w:spacing w:after="60"/>
              <w:jc w:val="center"/>
              <w:rPr>
                <w:rFonts w:asciiTheme="minorHAnsi" w:eastAsia="宋体" w:hAnsi="宋体" w:cs="宋体"/>
                <w:sz w:val="21"/>
                <w:szCs w:val="21"/>
              </w:rPr>
            </w:pPr>
            <m:oMathPara>
              <m:oMath>
                <m:r>
                  <m:rPr>
                    <m:sty m:val="p"/>
                  </m:rPr>
                  <w:rPr>
                    <w:rFonts w:ascii="Cambria Math" w:eastAsia="宋体" w:hAnsi="Cambria Math" w:cs="宋体" w:hint="eastAsia"/>
                    <w:sz w:val="21"/>
                    <w:szCs w:val="21"/>
                  </w:rPr>
                  <m:t>N</m:t>
                </m:r>
              </m:oMath>
            </m:oMathPara>
          </w:p>
          <w:p w:rsidR="00C02F14" w:rsidRDefault="00206FCC">
            <w:pPr>
              <w:spacing w:after="60"/>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(IFFT size)</w:t>
            </w:r>
          </w:p>
        </w:tc>
        <w:tc>
          <w:tcPr>
            <w:tcW w:w="1936" w:type="dxa"/>
            <w:tcBorders>
              <w:left w:val="single" w:sz="4" w:space="0" w:color="auto"/>
              <w:right w:val="single" w:sz="4" w:space="0" w:color="auto"/>
            </w:tcBorders>
            <w:shd w:val="clear" w:color="auto" w:fill="F2F2F2" w:themeFill="background1" w:themeFillShade="F2"/>
            <w:vAlign w:val="center"/>
          </w:tcPr>
          <w:p w:rsidR="00C02F14" w:rsidRDefault="00E91192">
            <w:pPr>
              <w:spacing w:after="60"/>
              <w:jc w:val="center"/>
              <w:rPr>
                <w:rFonts w:asciiTheme="minorHAnsi" w:eastAsia="宋体" w:hAnsi="宋体" w:cs="宋体"/>
                <w:sz w:val="21"/>
                <w:szCs w:val="21"/>
              </w:rPr>
            </w:pPr>
            <m:oMath>
              <m:sSub>
                <m:sSubPr>
                  <m:ctrlPr>
                    <w:rPr>
                      <w:rFonts w:ascii="Cambria Math" w:eastAsia="宋体" w:hAnsi="Cambria Math" w:cs="宋体" w:hint="eastAsia"/>
                      <w:sz w:val="21"/>
                      <w:szCs w:val="21"/>
                    </w:rPr>
                  </m:ctrlPr>
                </m:sSubPr>
                <m:e>
                  <m:r>
                    <m:rPr>
                      <m:sty m:val="p"/>
                    </m:rPr>
                    <w:rPr>
                      <w:rFonts w:ascii="Cambria Math" w:eastAsia="宋体" w:hAnsi="Cambria Math" w:cs="宋体" w:hint="eastAsia"/>
                      <w:sz w:val="21"/>
                      <w:szCs w:val="21"/>
                    </w:rPr>
                    <m:t>f</m:t>
                  </m:r>
                </m:e>
                <m:sub>
                  <m:r>
                    <m:rPr>
                      <m:sty m:val="p"/>
                    </m:rPr>
                    <w:rPr>
                      <w:rFonts w:ascii="Cambria Math" w:eastAsia="宋体" w:hAnsi="Cambria Math" w:cs="宋体" w:hint="eastAsia"/>
                      <w:sz w:val="21"/>
                      <w:szCs w:val="21"/>
                    </w:rPr>
                    <m:t>s</m:t>
                  </m:r>
                </m:sub>
              </m:sSub>
            </m:oMath>
            <w:r w:rsidR="00206FCC">
              <w:rPr>
                <w:rFonts w:asciiTheme="minorHAnsi" w:eastAsia="宋体" w:hAnsi="宋体" w:cs="宋体" w:hint="eastAsia"/>
                <w:sz w:val="21"/>
                <w:szCs w:val="21"/>
              </w:rPr>
              <w:t xml:space="preserve"> [</w:t>
            </w:r>
            <w:r w:rsidR="00206FCC">
              <w:rPr>
                <w:rFonts w:asciiTheme="minorHAnsi" w:eastAsia="宋体" w:hAnsi="宋体" w:cs="宋体" w:hint="eastAsia"/>
                <w:sz w:val="21"/>
                <w:szCs w:val="21"/>
                <w:lang w:val="en-US" w:eastAsia="zh-CN"/>
              </w:rPr>
              <w:t>M</w:t>
            </w:r>
            <w:r w:rsidR="00206FCC">
              <w:rPr>
                <w:rFonts w:asciiTheme="minorHAnsi" w:eastAsia="宋体" w:hAnsi="宋体" w:cs="宋体" w:hint="eastAsia"/>
                <w:sz w:val="21"/>
                <w:szCs w:val="21"/>
              </w:rPr>
              <w:t>Hz]</w:t>
            </w:r>
          </w:p>
          <w:p w:rsidR="00C02F14" w:rsidRDefault="00206FCC">
            <w:pPr>
              <w:spacing w:after="60"/>
              <w:jc w:val="center"/>
              <w:rPr>
                <w:rFonts w:asciiTheme="minorHAnsi" w:eastAsia="宋体" w:hAnsi="宋体" w:cs="宋体"/>
                <w:sz w:val="21"/>
                <w:szCs w:val="21"/>
              </w:rPr>
            </w:pPr>
            <w:r>
              <w:rPr>
                <w:rFonts w:asciiTheme="minorHAnsi" w:eastAsia="宋体" w:hAnsi="宋体" w:cs="宋体" w:hint="eastAsia"/>
                <w:sz w:val="21"/>
                <w:szCs w:val="21"/>
                <w:lang w:val="en-US" w:eastAsia="zh-CN"/>
              </w:rPr>
              <w:t>(=</w:t>
            </w:r>
            <m:oMath>
              <m:r>
                <m:rPr>
                  <m:sty m:val="p"/>
                </m:rPr>
                <w:rPr>
                  <w:rFonts w:ascii="Cambria Math" w:eastAsia="宋体" w:hAnsi="Cambria Math" w:cs="宋体" w:hint="eastAsia"/>
                  <w:sz w:val="21"/>
                  <w:szCs w:val="21"/>
                </w:rPr>
                <m:t>Δ</m:t>
              </m:r>
              <m:r>
                <m:rPr>
                  <m:sty m:val="p"/>
                </m:rPr>
                <w:rPr>
                  <w:rFonts w:ascii="Cambria Math" w:eastAsia="宋体" w:hAnsi="Cambria Math" w:cs="宋体" w:hint="eastAsia"/>
                  <w:sz w:val="21"/>
                  <w:szCs w:val="21"/>
                </w:rPr>
                <m:t>f</m:t>
              </m:r>
            </m:oMath>
            <w:r>
              <w:rPr>
                <w:rFonts w:asciiTheme="minorHAnsi" w:eastAsia="宋体" w:hAnsi="宋体" w:cs="宋体" w:hint="eastAsia"/>
                <w:sz w:val="21"/>
                <w:szCs w:val="21"/>
                <w:lang w:val="en-US" w:eastAsia="zh-CN"/>
              </w:rPr>
              <w:t>×</w:t>
            </w:r>
            <w:r>
              <w:rPr>
                <w:rFonts w:asciiTheme="minorHAnsi" w:eastAsia="宋体" w:hAnsi="宋体" w:cs="宋体" w:hint="eastAsia"/>
                <w:sz w:val="21"/>
                <w:szCs w:val="21"/>
                <w:lang w:val="en-US" w:eastAsia="zh-CN"/>
              </w:rPr>
              <w:t>N)</w:t>
            </w:r>
          </w:p>
        </w:tc>
        <w:tc>
          <w:tcPr>
            <w:tcW w:w="1405" w:type="dxa"/>
            <w:tcBorders>
              <w:left w:val="single" w:sz="4" w:space="0" w:color="auto"/>
              <w:right w:val="single" w:sz="4" w:space="0" w:color="auto"/>
            </w:tcBorders>
            <w:shd w:val="clear" w:color="auto" w:fill="F2F2F2" w:themeFill="background1" w:themeFillShade="F2"/>
            <w:vAlign w:val="center"/>
          </w:tcPr>
          <w:p w:rsidR="00C02F14" w:rsidRDefault="00206FCC">
            <w:pPr>
              <w:spacing w:after="60"/>
              <w:jc w:val="center"/>
              <w:rPr>
                <w:rFonts w:asciiTheme="minorHAnsi" w:eastAsia="宋体" w:hAnsi="宋体" w:cs="宋体"/>
                <w:sz w:val="21"/>
                <w:szCs w:val="21"/>
              </w:rPr>
            </w:pPr>
            <w:r>
              <w:rPr>
                <w:rFonts w:asciiTheme="minorHAnsi" w:eastAsia="宋体" w:hAnsi="宋体" w:cs="宋体" w:hint="eastAsia"/>
                <w:sz w:val="21"/>
                <w:szCs w:val="21"/>
              </w:rPr>
              <w:t># of guard tones on edge</w:t>
            </w:r>
          </w:p>
        </w:tc>
        <w:tc>
          <w:tcPr>
            <w:tcW w:w="1186" w:type="dxa"/>
            <w:tcBorders>
              <w:left w:val="single" w:sz="4" w:space="0" w:color="auto"/>
              <w:right w:val="single" w:sz="4" w:space="0" w:color="auto"/>
            </w:tcBorders>
            <w:shd w:val="clear" w:color="auto" w:fill="F2F2F2" w:themeFill="background1" w:themeFillShade="F2"/>
            <w:vAlign w:val="center"/>
          </w:tcPr>
          <w:p w:rsidR="00C02F14" w:rsidRDefault="00206FCC">
            <w:pPr>
              <w:spacing w:after="60"/>
              <w:jc w:val="center"/>
              <w:rPr>
                <w:rFonts w:asciiTheme="minorHAnsi" w:eastAsia="宋体" w:hAnsi="宋体" w:cs="宋体"/>
                <w:sz w:val="21"/>
                <w:szCs w:val="21"/>
              </w:rPr>
            </w:pPr>
            <w:r>
              <w:rPr>
                <w:rFonts w:asciiTheme="minorHAnsi" w:eastAsia="宋体" w:hAnsi="宋体" w:cs="宋体" w:hint="eastAsia"/>
                <w:sz w:val="21"/>
                <w:szCs w:val="21"/>
              </w:rPr>
              <w:t>Bandwidth</w:t>
            </w:r>
          </w:p>
          <w:p w:rsidR="00C02F14" w:rsidRDefault="00206FCC">
            <w:pPr>
              <w:spacing w:after="60"/>
              <w:jc w:val="center"/>
              <w:rPr>
                <w:rFonts w:asciiTheme="minorHAnsi" w:eastAsia="宋体" w:hAnsi="宋体" w:cs="宋体"/>
                <w:sz w:val="21"/>
                <w:szCs w:val="21"/>
              </w:rPr>
            </w:pPr>
            <w:r>
              <w:rPr>
                <w:rFonts w:asciiTheme="minorHAnsi" w:eastAsia="宋体" w:hAnsi="宋体" w:cs="宋体" w:hint="eastAsia"/>
                <w:sz w:val="21"/>
                <w:szCs w:val="21"/>
              </w:rPr>
              <w:t>[</w:t>
            </w:r>
            <w:r>
              <w:rPr>
                <w:rFonts w:asciiTheme="minorHAnsi" w:eastAsia="宋体" w:hAnsi="宋体" w:cs="宋体" w:hint="eastAsia"/>
                <w:sz w:val="21"/>
                <w:szCs w:val="21"/>
                <w:lang w:val="en-US" w:eastAsia="zh-CN"/>
              </w:rPr>
              <w:t>M</w:t>
            </w:r>
            <w:r>
              <w:rPr>
                <w:rFonts w:asciiTheme="minorHAnsi" w:eastAsia="宋体" w:hAnsi="宋体" w:cs="宋体" w:hint="eastAsia"/>
                <w:sz w:val="21"/>
                <w:szCs w:val="21"/>
              </w:rPr>
              <w:t>Hz]</w:t>
            </w:r>
          </w:p>
        </w:tc>
        <w:tc>
          <w:tcPr>
            <w:tcW w:w="764" w:type="dxa"/>
            <w:tcBorders>
              <w:left w:val="single" w:sz="4" w:space="0" w:color="auto"/>
            </w:tcBorders>
            <w:shd w:val="clear" w:color="auto" w:fill="F2F2F2" w:themeFill="background1" w:themeFillShade="F2"/>
            <w:vAlign w:val="center"/>
          </w:tcPr>
          <w:p w:rsidR="00C02F14" w:rsidRDefault="00206FCC">
            <w:pPr>
              <w:spacing w:after="60"/>
              <w:jc w:val="center"/>
              <w:rPr>
                <w:rFonts w:asciiTheme="minorHAnsi" w:eastAsia="宋体" w:hAnsi="宋体" w:cs="宋体"/>
                <w:sz w:val="21"/>
                <w:szCs w:val="21"/>
              </w:rPr>
            </w:pPr>
            <w:r>
              <w:rPr>
                <w:rFonts w:asciiTheme="minorHAnsi" w:eastAsia="宋体" w:hAnsi="宋体" w:cs="宋体" w:hint="eastAsia"/>
                <w:sz w:val="21"/>
                <w:szCs w:val="21"/>
              </w:rPr>
              <w:t># of RBs</w:t>
            </w:r>
          </w:p>
        </w:tc>
      </w:tr>
      <w:tr w:rsidR="00C02F14">
        <w:trPr>
          <w:trHeight w:val="73"/>
          <w:jc w:val="center"/>
        </w:trPr>
        <w:tc>
          <w:tcPr>
            <w:tcW w:w="1512" w:type="dxa"/>
            <w:shd w:val="clear" w:color="auto" w:fill="FFFF00"/>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Rel-15 FR2</w:t>
            </w:r>
          </w:p>
        </w:tc>
        <w:tc>
          <w:tcPr>
            <w:tcW w:w="737" w:type="dxa"/>
            <w:shd w:val="clear" w:color="auto" w:fill="FFFF00"/>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120</w:t>
            </w:r>
          </w:p>
        </w:tc>
        <w:tc>
          <w:tcPr>
            <w:tcW w:w="1214" w:type="dxa"/>
            <w:shd w:val="clear" w:color="auto" w:fill="FFFF00"/>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4096</w:t>
            </w:r>
          </w:p>
        </w:tc>
        <w:tc>
          <w:tcPr>
            <w:tcW w:w="1936" w:type="dxa"/>
            <w:shd w:val="clear" w:color="auto" w:fill="FFFF00"/>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491.52</w:t>
            </w:r>
          </w:p>
        </w:tc>
        <w:tc>
          <w:tcPr>
            <w:tcW w:w="1405" w:type="dxa"/>
            <w:shd w:val="clear" w:color="auto" w:fill="FFFF00"/>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464</w:t>
            </w:r>
          </w:p>
        </w:tc>
        <w:tc>
          <w:tcPr>
            <w:tcW w:w="1186" w:type="dxa"/>
            <w:shd w:val="clear" w:color="auto" w:fill="FFFF00"/>
            <w:vAlign w:val="center"/>
          </w:tcPr>
          <w:p w:rsidR="00C02F14" w:rsidRDefault="00206FCC">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380.16</w:t>
            </w:r>
          </w:p>
        </w:tc>
        <w:tc>
          <w:tcPr>
            <w:tcW w:w="764" w:type="dxa"/>
            <w:shd w:val="clear" w:color="auto" w:fill="FFFF00"/>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264</w:t>
            </w:r>
          </w:p>
        </w:tc>
      </w:tr>
      <w:tr w:rsidR="00C02F14">
        <w:trPr>
          <w:trHeight w:val="374"/>
          <w:jc w:val="center"/>
        </w:trPr>
        <w:tc>
          <w:tcPr>
            <w:tcW w:w="1512"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Opt 1a</w:t>
            </w:r>
          </w:p>
        </w:tc>
        <w:tc>
          <w:tcPr>
            <w:tcW w:w="737"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240</w:t>
            </w:r>
          </w:p>
        </w:tc>
        <w:tc>
          <w:tcPr>
            <w:tcW w:w="1214"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2048</w:t>
            </w:r>
          </w:p>
        </w:tc>
        <w:tc>
          <w:tcPr>
            <w:tcW w:w="1936"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491.52</w:t>
            </w:r>
          </w:p>
        </w:tc>
        <w:tc>
          <w:tcPr>
            <w:tcW w:w="1405"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232</w:t>
            </w:r>
          </w:p>
        </w:tc>
        <w:tc>
          <w:tcPr>
            <w:tcW w:w="1186" w:type="dxa"/>
            <w:shd w:val="clear" w:color="auto" w:fill="FFFFFF"/>
            <w:vAlign w:val="center"/>
          </w:tcPr>
          <w:p w:rsidR="00C02F14" w:rsidRDefault="00206FCC">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380.16</w:t>
            </w:r>
          </w:p>
        </w:tc>
        <w:tc>
          <w:tcPr>
            <w:tcW w:w="764"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132</w:t>
            </w:r>
          </w:p>
        </w:tc>
      </w:tr>
      <w:tr w:rsidR="00C02F14">
        <w:trPr>
          <w:trHeight w:val="73"/>
          <w:jc w:val="center"/>
        </w:trPr>
        <w:tc>
          <w:tcPr>
            <w:tcW w:w="1512"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Opt 1b</w:t>
            </w:r>
          </w:p>
        </w:tc>
        <w:tc>
          <w:tcPr>
            <w:tcW w:w="737"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240</w:t>
            </w:r>
          </w:p>
        </w:tc>
        <w:tc>
          <w:tcPr>
            <w:tcW w:w="1214"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rPr>
              <w:t>4096</w:t>
            </w:r>
          </w:p>
        </w:tc>
        <w:tc>
          <w:tcPr>
            <w:tcW w:w="1936"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rPr>
              <w:t>983</w:t>
            </w:r>
            <w:r>
              <w:rPr>
                <w:rFonts w:asciiTheme="minorHAnsi" w:eastAsia="宋体" w:hAnsi="宋体" w:cs="宋体" w:hint="eastAsia"/>
                <w:sz w:val="21"/>
                <w:szCs w:val="21"/>
                <w:lang w:val="en-US" w:eastAsia="zh-CN"/>
              </w:rPr>
              <w:t>.</w:t>
            </w:r>
            <w:r>
              <w:rPr>
                <w:rFonts w:asciiTheme="minorHAnsi" w:eastAsia="宋体" w:hAnsi="宋体" w:cs="宋体" w:hint="eastAsia"/>
                <w:sz w:val="21"/>
                <w:szCs w:val="21"/>
              </w:rPr>
              <w:t>04</w:t>
            </w:r>
          </w:p>
        </w:tc>
        <w:tc>
          <w:tcPr>
            <w:tcW w:w="1405"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464</w:t>
            </w:r>
          </w:p>
        </w:tc>
        <w:tc>
          <w:tcPr>
            <w:tcW w:w="1186" w:type="dxa"/>
            <w:shd w:val="clear" w:color="auto" w:fill="FFFFFF"/>
            <w:vAlign w:val="center"/>
          </w:tcPr>
          <w:p w:rsidR="00C02F14" w:rsidRDefault="00206FCC">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760.32</w:t>
            </w:r>
          </w:p>
        </w:tc>
        <w:tc>
          <w:tcPr>
            <w:tcW w:w="764"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lang w:val="en-US" w:eastAsia="zh-CN"/>
              </w:rPr>
              <w:t>264</w:t>
            </w:r>
          </w:p>
        </w:tc>
      </w:tr>
      <w:tr w:rsidR="00C02F14">
        <w:trPr>
          <w:trHeight w:val="73"/>
          <w:jc w:val="center"/>
        </w:trPr>
        <w:tc>
          <w:tcPr>
            <w:tcW w:w="1512"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Opt 2a</w:t>
            </w:r>
          </w:p>
        </w:tc>
        <w:tc>
          <w:tcPr>
            <w:tcW w:w="737"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480</w:t>
            </w:r>
          </w:p>
        </w:tc>
        <w:tc>
          <w:tcPr>
            <w:tcW w:w="1214"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lang w:val="en-US" w:eastAsia="zh-CN"/>
              </w:rPr>
              <w:t>1024</w:t>
            </w:r>
          </w:p>
        </w:tc>
        <w:tc>
          <w:tcPr>
            <w:tcW w:w="1936"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lang w:val="en-US" w:eastAsia="zh-CN"/>
              </w:rPr>
              <w:t>491.52</w:t>
            </w:r>
          </w:p>
        </w:tc>
        <w:tc>
          <w:tcPr>
            <w:tcW w:w="1405"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lang w:val="en-US" w:eastAsia="zh-CN"/>
              </w:rPr>
              <w:t>116</w:t>
            </w:r>
          </w:p>
        </w:tc>
        <w:tc>
          <w:tcPr>
            <w:tcW w:w="1186" w:type="dxa"/>
            <w:shd w:val="clear" w:color="auto" w:fill="FFFFFF"/>
            <w:vAlign w:val="center"/>
          </w:tcPr>
          <w:p w:rsidR="00C02F14" w:rsidRDefault="00206FCC">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380.16</w:t>
            </w:r>
          </w:p>
        </w:tc>
        <w:tc>
          <w:tcPr>
            <w:tcW w:w="764"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66</w:t>
            </w:r>
          </w:p>
        </w:tc>
      </w:tr>
      <w:tr w:rsidR="00C02F14">
        <w:trPr>
          <w:trHeight w:val="73"/>
          <w:jc w:val="center"/>
        </w:trPr>
        <w:tc>
          <w:tcPr>
            <w:tcW w:w="1512"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yellow"/>
                <w:lang w:val="en-US" w:eastAsia="zh-CN"/>
              </w:rPr>
            </w:pPr>
            <w:r>
              <w:rPr>
                <w:rFonts w:asciiTheme="minorHAnsi" w:eastAsia="宋体" w:hAnsi="宋体" w:cs="宋体" w:hint="eastAsia"/>
                <w:sz w:val="21"/>
                <w:szCs w:val="21"/>
                <w:lang w:val="en-US" w:eastAsia="zh-CN"/>
              </w:rPr>
              <w:t>Opt 2b</w:t>
            </w:r>
          </w:p>
        </w:tc>
        <w:tc>
          <w:tcPr>
            <w:tcW w:w="737"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yellow"/>
                <w:lang w:val="en-US" w:eastAsia="zh-CN"/>
              </w:rPr>
            </w:pPr>
            <w:r>
              <w:rPr>
                <w:rFonts w:asciiTheme="minorHAnsi" w:eastAsia="宋体" w:hAnsi="宋体" w:cs="宋体" w:hint="eastAsia"/>
                <w:sz w:val="21"/>
                <w:szCs w:val="21"/>
              </w:rPr>
              <w:t>480</w:t>
            </w:r>
          </w:p>
        </w:tc>
        <w:tc>
          <w:tcPr>
            <w:tcW w:w="1214"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yellow"/>
              </w:rPr>
            </w:pPr>
            <w:r>
              <w:rPr>
                <w:rFonts w:asciiTheme="minorHAnsi" w:eastAsia="宋体" w:hAnsi="宋体" w:cs="宋体" w:hint="eastAsia"/>
                <w:sz w:val="21"/>
                <w:szCs w:val="21"/>
              </w:rPr>
              <w:t>2048</w:t>
            </w:r>
          </w:p>
        </w:tc>
        <w:tc>
          <w:tcPr>
            <w:tcW w:w="1936"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yellow"/>
              </w:rPr>
            </w:pPr>
            <w:r>
              <w:rPr>
                <w:rFonts w:asciiTheme="minorHAnsi" w:eastAsia="宋体" w:hAnsi="宋体" w:cs="宋体" w:hint="eastAsia"/>
                <w:sz w:val="21"/>
                <w:szCs w:val="21"/>
              </w:rPr>
              <w:t>983</w:t>
            </w:r>
            <w:r>
              <w:rPr>
                <w:rFonts w:asciiTheme="minorHAnsi" w:eastAsia="宋体" w:hAnsi="宋体" w:cs="宋体" w:hint="eastAsia"/>
                <w:sz w:val="21"/>
                <w:szCs w:val="21"/>
                <w:lang w:val="en-US" w:eastAsia="zh-CN"/>
              </w:rPr>
              <w:t>.</w:t>
            </w:r>
            <w:r>
              <w:rPr>
                <w:rFonts w:asciiTheme="minorHAnsi" w:eastAsia="宋体" w:hAnsi="宋体" w:cs="宋体" w:hint="eastAsia"/>
                <w:sz w:val="21"/>
                <w:szCs w:val="21"/>
              </w:rPr>
              <w:t>04</w:t>
            </w:r>
          </w:p>
        </w:tc>
        <w:tc>
          <w:tcPr>
            <w:tcW w:w="1405"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yellow"/>
              </w:rPr>
            </w:pPr>
            <w:r>
              <w:rPr>
                <w:rFonts w:asciiTheme="minorHAnsi" w:eastAsia="宋体" w:hAnsi="宋体" w:cs="宋体" w:hint="eastAsia"/>
                <w:sz w:val="21"/>
                <w:szCs w:val="21"/>
                <w:lang w:val="en-US" w:eastAsia="zh-CN"/>
              </w:rPr>
              <w:t>232</w:t>
            </w:r>
          </w:p>
        </w:tc>
        <w:tc>
          <w:tcPr>
            <w:tcW w:w="1186" w:type="dxa"/>
            <w:shd w:val="clear" w:color="auto" w:fill="FFFFFF"/>
            <w:vAlign w:val="center"/>
          </w:tcPr>
          <w:p w:rsidR="00C02F14" w:rsidRDefault="00206FCC">
            <w:pPr>
              <w:spacing w:after="60" w:line="240" w:lineRule="auto"/>
              <w:jc w:val="center"/>
              <w:rPr>
                <w:rFonts w:asciiTheme="minorHAnsi" w:eastAsia="宋体" w:hAnsi="宋体" w:cs="宋体"/>
                <w:color w:val="000000"/>
                <w:sz w:val="21"/>
                <w:szCs w:val="21"/>
                <w:highlight w:val="yellow"/>
                <w:lang w:val="en-US" w:eastAsia="zh-CN"/>
              </w:rPr>
            </w:pPr>
            <w:r>
              <w:rPr>
                <w:rFonts w:asciiTheme="minorHAnsi" w:eastAsia="宋体" w:hAnsi="宋体" w:cs="宋体" w:hint="eastAsia"/>
                <w:color w:val="000000"/>
                <w:sz w:val="21"/>
                <w:szCs w:val="21"/>
                <w:lang w:val="en-US" w:eastAsia="zh-CN"/>
              </w:rPr>
              <w:t>760.32</w:t>
            </w:r>
          </w:p>
        </w:tc>
        <w:tc>
          <w:tcPr>
            <w:tcW w:w="764"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yellow"/>
                <w:lang w:val="en-US" w:eastAsia="zh-CN"/>
              </w:rPr>
            </w:pPr>
            <w:r>
              <w:rPr>
                <w:rFonts w:asciiTheme="minorHAnsi" w:eastAsia="宋体" w:hAnsi="宋体" w:cs="宋体" w:hint="eastAsia"/>
                <w:sz w:val="21"/>
                <w:szCs w:val="21"/>
                <w:lang w:val="en-US" w:eastAsia="zh-CN"/>
              </w:rPr>
              <w:t>132</w:t>
            </w:r>
          </w:p>
        </w:tc>
      </w:tr>
      <w:tr w:rsidR="00C02F14">
        <w:trPr>
          <w:trHeight w:val="73"/>
          <w:jc w:val="center"/>
        </w:trPr>
        <w:tc>
          <w:tcPr>
            <w:tcW w:w="1512"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green"/>
                <w:lang w:val="en-US" w:eastAsia="zh-CN"/>
              </w:rPr>
            </w:pPr>
            <w:r>
              <w:rPr>
                <w:rFonts w:asciiTheme="minorHAnsi" w:eastAsia="宋体" w:hAnsi="宋体" w:cs="宋体" w:hint="eastAsia"/>
                <w:sz w:val="21"/>
                <w:szCs w:val="21"/>
                <w:highlight w:val="green"/>
                <w:lang w:val="en-US" w:eastAsia="zh-CN"/>
              </w:rPr>
              <w:t>Opt 2c</w:t>
            </w:r>
          </w:p>
        </w:tc>
        <w:tc>
          <w:tcPr>
            <w:tcW w:w="737"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green"/>
              </w:rPr>
            </w:pPr>
            <w:r>
              <w:rPr>
                <w:rFonts w:asciiTheme="minorHAnsi" w:eastAsia="宋体" w:hAnsi="宋体" w:cs="宋体" w:hint="eastAsia"/>
                <w:sz w:val="21"/>
                <w:szCs w:val="21"/>
                <w:highlight w:val="green"/>
              </w:rPr>
              <w:t>480</w:t>
            </w:r>
          </w:p>
        </w:tc>
        <w:tc>
          <w:tcPr>
            <w:tcW w:w="1214"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green"/>
              </w:rPr>
            </w:pPr>
            <w:r>
              <w:rPr>
                <w:rFonts w:asciiTheme="minorHAnsi" w:eastAsia="宋体" w:hAnsi="宋体" w:cs="宋体" w:hint="eastAsia"/>
                <w:sz w:val="21"/>
                <w:szCs w:val="21"/>
                <w:highlight w:val="green"/>
              </w:rPr>
              <w:t>4096</w:t>
            </w:r>
          </w:p>
        </w:tc>
        <w:tc>
          <w:tcPr>
            <w:tcW w:w="1936"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green"/>
              </w:rPr>
            </w:pPr>
            <w:r>
              <w:rPr>
                <w:rFonts w:asciiTheme="minorHAnsi" w:eastAsia="宋体" w:hAnsi="宋体" w:cs="宋体" w:hint="eastAsia"/>
                <w:color w:val="000000"/>
                <w:sz w:val="21"/>
                <w:szCs w:val="21"/>
                <w:highlight w:val="green"/>
              </w:rPr>
              <w:t>1966</w:t>
            </w:r>
            <w:r>
              <w:rPr>
                <w:rFonts w:asciiTheme="minorHAnsi" w:eastAsia="宋体" w:hAnsi="宋体" w:cs="宋体" w:hint="eastAsia"/>
                <w:color w:val="000000"/>
                <w:sz w:val="21"/>
                <w:szCs w:val="21"/>
                <w:highlight w:val="green"/>
                <w:lang w:val="en-US" w:eastAsia="zh-CN"/>
              </w:rPr>
              <w:t>.</w:t>
            </w:r>
            <w:r>
              <w:rPr>
                <w:rFonts w:asciiTheme="minorHAnsi" w:eastAsia="宋体" w:hAnsi="宋体" w:cs="宋体" w:hint="eastAsia"/>
                <w:color w:val="000000"/>
                <w:sz w:val="21"/>
                <w:szCs w:val="21"/>
                <w:highlight w:val="green"/>
              </w:rPr>
              <w:t>08</w:t>
            </w:r>
          </w:p>
        </w:tc>
        <w:tc>
          <w:tcPr>
            <w:tcW w:w="1405"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green"/>
                <w:lang w:val="en-US" w:eastAsia="zh-CN"/>
              </w:rPr>
            </w:pPr>
            <w:r>
              <w:rPr>
                <w:rFonts w:asciiTheme="minorHAnsi" w:eastAsia="宋体" w:hAnsi="宋体" w:cs="宋体" w:hint="eastAsia"/>
                <w:sz w:val="21"/>
                <w:szCs w:val="21"/>
                <w:highlight w:val="green"/>
                <w:lang w:val="en-US" w:eastAsia="zh-CN"/>
              </w:rPr>
              <w:t>464</w:t>
            </w:r>
          </w:p>
        </w:tc>
        <w:tc>
          <w:tcPr>
            <w:tcW w:w="1186" w:type="dxa"/>
            <w:shd w:val="clear" w:color="auto" w:fill="FFFFFF"/>
            <w:vAlign w:val="center"/>
          </w:tcPr>
          <w:p w:rsidR="00C02F14" w:rsidRDefault="00206FCC">
            <w:pPr>
              <w:spacing w:after="60" w:line="240" w:lineRule="auto"/>
              <w:jc w:val="center"/>
              <w:rPr>
                <w:rFonts w:asciiTheme="minorHAnsi" w:eastAsia="宋体" w:hAnsi="宋体" w:cs="宋体"/>
                <w:color w:val="000000"/>
                <w:sz w:val="21"/>
                <w:szCs w:val="21"/>
                <w:highlight w:val="green"/>
                <w:lang w:val="en-US" w:eastAsia="zh-CN"/>
              </w:rPr>
            </w:pPr>
            <w:r>
              <w:rPr>
                <w:rFonts w:asciiTheme="minorHAnsi" w:eastAsia="宋体" w:hAnsi="宋体" w:cs="宋体" w:hint="eastAsia"/>
                <w:color w:val="000000"/>
                <w:sz w:val="21"/>
                <w:szCs w:val="21"/>
                <w:highlight w:val="green"/>
                <w:lang w:val="en-US" w:eastAsia="zh-CN"/>
              </w:rPr>
              <w:t>1520.64</w:t>
            </w:r>
          </w:p>
        </w:tc>
        <w:tc>
          <w:tcPr>
            <w:tcW w:w="764"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green"/>
                <w:lang w:val="en-US" w:eastAsia="zh-CN"/>
              </w:rPr>
            </w:pPr>
            <w:r>
              <w:rPr>
                <w:rFonts w:asciiTheme="minorHAnsi" w:eastAsia="宋体" w:hAnsi="宋体" w:cs="宋体" w:hint="eastAsia"/>
                <w:sz w:val="21"/>
                <w:szCs w:val="21"/>
                <w:highlight w:val="green"/>
                <w:lang w:val="en-US" w:eastAsia="zh-CN"/>
              </w:rPr>
              <w:t>264</w:t>
            </w:r>
          </w:p>
        </w:tc>
      </w:tr>
      <w:tr w:rsidR="00C02F14">
        <w:trPr>
          <w:trHeight w:val="73"/>
          <w:jc w:val="center"/>
        </w:trPr>
        <w:tc>
          <w:tcPr>
            <w:tcW w:w="1512"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Opt 3a</w:t>
            </w:r>
          </w:p>
        </w:tc>
        <w:tc>
          <w:tcPr>
            <w:tcW w:w="737"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rPr>
              <w:t>960</w:t>
            </w:r>
          </w:p>
        </w:tc>
        <w:tc>
          <w:tcPr>
            <w:tcW w:w="1214"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rPr>
              <w:t>1024</w:t>
            </w:r>
          </w:p>
        </w:tc>
        <w:tc>
          <w:tcPr>
            <w:tcW w:w="1936"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rPr>
              <w:t>983</w:t>
            </w:r>
            <w:r>
              <w:rPr>
                <w:rFonts w:asciiTheme="minorHAnsi" w:eastAsia="宋体" w:hAnsi="宋体" w:cs="宋体" w:hint="eastAsia"/>
                <w:sz w:val="21"/>
                <w:szCs w:val="21"/>
                <w:lang w:val="en-US" w:eastAsia="zh-CN"/>
              </w:rPr>
              <w:t>.</w:t>
            </w:r>
            <w:r>
              <w:rPr>
                <w:rFonts w:asciiTheme="minorHAnsi" w:eastAsia="宋体" w:hAnsi="宋体" w:cs="宋体" w:hint="eastAsia"/>
                <w:sz w:val="21"/>
                <w:szCs w:val="21"/>
              </w:rPr>
              <w:t>04</w:t>
            </w:r>
          </w:p>
        </w:tc>
        <w:tc>
          <w:tcPr>
            <w:tcW w:w="1405"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116</w:t>
            </w:r>
          </w:p>
        </w:tc>
        <w:tc>
          <w:tcPr>
            <w:tcW w:w="1186" w:type="dxa"/>
            <w:shd w:val="clear" w:color="auto" w:fill="FFFFFF"/>
            <w:vAlign w:val="center"/>
          </w:tcPr>
          <w:p w:rsidR="00C02F14" w:rsidRDefault="00206FCC">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760.32</w:t>
            </w:r>
          </w:p>
        </w:tc>
        <w:tc>
          <w:tcPr>
            <w:tcW w:w="764"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66</w:t>
            </w:r>
          </w:p>
        </w:tc>
      </w:tr>
      <w:tr w:rsidR="00C02F14">
        <w:trPr>
          <w:trHeight w:val="73"/>
          <w:jc w:val="center"/>
        </w:trPr>
        <w:tc>
          <w:tcPr>
            <w:tcW w:w="1512"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Opt 3b</w:t>
            </w:r>
          </w:p>
        </w:tc>
        <w:tc>
          <w:tcPr>
            <w:tcW w:w="737"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rPr>
              <w:t>960</w:t>
            </w:r>
          </w:p>
        </w:tc>
        <w:tc>
          <w:tcPr>
            <w:tcW w:w="1214"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rPr>
              <w:t>2048</w:t>
            </w:r>
          </w:p>
        </w:tc>
        <w:tc>
          <w:tcPr>
            <w:tcW w:w="1936"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eastAsia="宋体" w:hAnsi="宋体" w:cs="宋体" w:hint="eastAsia"/>
                <w:color w:val="000000"/>
                <w:sz w:val="21"/>
                <w:szCs w:val="21"/>
              </w:rPr>
              <w:t>1966</w:t>
            </w:r>
            <w:r>
              <w:rPr>
                <w:rFonts w:asciiTheme="minorHAnsi" w:eastAsia="宋体" w:hAnsi="宋体" w:cs="宋体" w:hint="eastAsia"/>
                <w:color w:val="000000"/>
                <w:sz w:val="21"/>
                <w:szCs w:val="21"/>
                <w:lang w:val="en-US" w:eastAsia="zh-CN"/>
              </w:rPr>
              <w:t>.</w:t>
            </w:r>
            <w:r>
              <w:rPr>
                <w:rFonts w:asciiTheme="minorHAnsi" w:eastAsia="宋体" w:hAnsi="宋体" w:cs="宋体" w:hint="eastAsia"/>
                <w:color w:val="000000"/>
                <w:sz w:val="21"/>
                <w:szCs w:val="21"/>
              </w:rPr>
              <w:t>08</w:t>
            </w:r>
          </w:p>
        </w:tc>
        <w:tc>
          <w:tcPr>
            <w:tcW w:w="1405"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lang w:val="en-US" w:eastAsia="zh-CN"/>
              </w:rPr>
              <w:t>232</w:t>
            </w:r>
          </w:p>
        </w:tc>
        <w:tc>
          <w:tcPr>
            <w:tcW w:w="1186" w:type="dxa"/>
            <w:shd w:val="clear" w:color="auto" w:fill="FFFFFF"/>
            <w:vAlign w:val="center"/>
          </w:tcPr>
          <w:p w:rsidR="00C02F14" w:rsidRDefault="00206FCC">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1520.64</w:t>
            </w:r>
          </w:p>
        </w:tc>
        <w:tc>
          <w:tcPr>
            <w:tcW w:w="764"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132</w:t>
            </w:r>
          </w:p>
        </w:tc>
      </w:tr>
      <w:tr w:rsidR="00C02F14">
        <w:trPr>
          <w:trHeight w:val="73"/>
          <w:jc w:val="center"/>
        </w:trPr>
        <w:tc>
          <w:tcPr>
            <w:tcW w:w="1512"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Opt 4a</w:t>
            </w:r>
          </w:p>
        </w:tc>
        <w:tc>
          <w:tcPr>
            <w:tcW w:w="737"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rPr>
              <w:t>1920</w:t>
            </w:r>
          </w:p>
        </w:tc>
        <w:tc>
          <w:tcPr>
            <w:tcW w:w="1214"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rPr>
              <w:t>1024</w:t>
            </w:r>
          </w:p>
        </w:tc>
        <w:tc>
          <w:tcPr>
            <w:tcW w:w="1936"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eastAsia="宋体" w:hAnsi="宋体" w:cs="宋体" w:hint="eastAsia"/>
                <w:color w:val="000000"/>
                <w:sz w:val="21"/>
                <w:szCs w:val="21"/>
              </w:rPr>
              <w:t>1966</w:t>
            </w:r>
            <w:r>
              <w:rPr>
                <w:rFonts w:asciiTheme="minorHAnsi" w:eastAsia="宋体" w:hAnsi="宋体" w:cs="宋体" w:hint="eastAsia"/>
                <w:color w:val="000000"/>
                <w:sz w:val="21"/>
                <w:szCs w:val="21"/>
                <w:lang w:val="en-US" w:eastAsia="zh-CN"/>
              </w:rPr>
              <w:t>.</w:t>
            </w:r>
            <w:r>
              <w:rPr>
                <w:rFonts w:asciiTheme="minorHAnsi" w:eastAsia="宋体" w:hAnsi="宋体" w:cs="宋体" w:hint="eastAsia"/>
                <w:color w:val="000000"/>
                <w:sz w:val="21"/>
                <w:szCs w:val="21"/>
              </w:rPr>
              <w:t>08</w:t>
            </w:r>
          </w:p>
        </w:tc>
        <w:tc>
          <w:tcPr>
            <w:tcW w:w="1405"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lang w:val="en-US" w:eastAsia="zh-CN"/>
              </w:rPr>
              <w:t>116</w:t>
            </w:r>
          </w:p>
        </w:tc>
        <w:tc>
          <w:tcPr>
            <w:tcW w:w="1186" w:type="dxa"/>
            <w:shd w:val="clear" w:color="auto" w:fill="FFFFFF"/>
            <w:vAlign w:val="center"/>
          </w:tcPr>
          <w:p w:rsidR="00C02F14" w:rsidRDefault="00206FCC">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1520.64</w:t>
            </w:r>
          </w:p>
        </w:tc>
        <w:tc>
          <w:tcPr>
            <w:tcW w:w="764"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66</w:t>
            </w:r>
          </w:p>
        </w:tc>
      </w:tr>
    </w:tbl>
    <w:p w:rsidR="00C02F14" w:rsidRDefault="00C02F14">
      <w:pPr>
        <w:widowControl w:val="0"/>
        <w:spacing w:line="260" w:lineRule="auto"/>
        <w:jc w:val="both"/>
        <w:rPr>
          <w:rFonts w:eastAsia="宋体"/>
          <w:lang w:val="en-US" w:eastAsia="zh-CN"/>
        </w:rPr>
      </w:pPr>
    </w:p>
    <w:p w:rsidR="00C02F14" w:rsidRDefault="00206FCC">
      <w:pPr>
        <w:widowControl w:val="0"/>
        <w:spacing w:after="60"/>
        <w:jc w:val="center"/>
        <w:rPr>
          <w:rFonts w:eastAsia="宋体"/>
          <w:lang w:val="en-US" w:eastAsia="zh-CN"/>
        </w:rPr>
      </w:pPr>
      <w:r>
        <w:rPr>
          <w:rFonts w:eastAsia="宋体"/>
          <w:b/>
          <w:bCs/>
          <w:lang w:val="en-US" w:eastAsia="zh-CN"/>
        </w:rPr>
        <w:t xml:space="preserve">Table </w:t>
      </w:r>
      <w:r>
        <w:rPr>
          <w:rFonts w:eastAsia="宋体" w:hint="eastAsia"/>
          <w:b/>
          <w:bCs/>
          <w:lang w:val="en-US" w:eastAsia="zh-CN"/>
        </w:rPr>
        <w:t>2.1.2-2</w:t>
      </w:r>
      <w:r>
        <w:rPr>
          <w:rFonts w:eastAsia="宋体"/>
          <w:b/>
          <w:bCs/>
          <w:lang w:val="en-US" w:eastAsia="zh-CN"/>
        </w:rPr>
        <w:t>: Candidate numerology for NR above 52.6 GHz</w:t>
      </w:r>
      <w:r>
        <w:rPr>
          <w:b/>
          <w:bCs/>
          <w:lang w:val="en-US" w:eastAsia="zh-CN"/>
        </w:rPr>
        <w:t xml:space="preserve"> in evaluation parameter [3]</w:t>
      </w:r>
    </w:p>
    <w:tbl>
      <w:tblPr>
        <w:tblStyle w:val="TableGrid"/>
        <w:tblW w:w="9113" w:type="dxa"/>
        <w:jc w:val="center"/>
        <w:tblLayout w:type="fixed"/>
        <w:tblLook w:val="04A0" w:firstRow="1" w:lastRow="0" w:firstColumn="1" w:lastColumn="0" w:noHBand="0" w:noVBand="1"/>
      </w:tblPr>
      <w:tblGrid>
        <w:gridCol w:w="893"/>
        <w:gridCol w:w="1305"/>
        <w:gridCol w:w="924"/>
        <w:gridCol w:w="1173"/>
        <w:gridCol w:w="1441"/>
        <w:gridCol w:w="1166"/>
        <w:gridCol w:w="1278"/>
        <w:gridCol w:w="933"/>
      </w:tblGrid>
      <w:tr w:rsidR="00C02F14">
        <w:trPr>
          <w:trHeight w:val="292"/>
          <w:jc w:val="center"/>
        </w:trPr>
        <w:tc>
          <w:tcPr>
            <w:tcW w:w="2198" w:type="dxa"/>
            <w:gridSpan w:val="2"/>
            <w:shd w:val="clear" w:color="auto" w:fill="F2F2F2" w:themeFill="background1" w:themeFillShade="F2"/>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Candidate numerology for NR above 52.6 GHz</w:t>
            </w:r>
          </w:p>
        </w:tc>
        <w:tc>
          <w:tcPr>
            <w:tcW w:w="924" w:type="dxa"/>
            <w:shd w:val="clear" w:color="auto" w:fill="F2F2F2" w:themeFill="background1" w:themeFillShade="F2"/>
            <w:vAlign w:val="center"/>
          </w:tcPr>
          <w:p w:rsidR="00C02F14" w:rsidRDefault="00206FCC">
            <w:pPr>
              <w:spacing w:after="60"/>
              <w:jc w:val="center"/>
              <w:rPr>
                <w:rFonts w:asciiTheme="minorHAnsi" w:eastAsia="宋体" w:hAnsi="宋体" w:cs="宋体"/>
                <w:sz w:val="21"/>
                <w:szCs w:val="21"/>
              </w:rPr>
            </w:pPr>
            <m:oMathPara>
              <m:oMath>
                <m:r>
                  <m:rPr>
                    <m:sty m:val="p"/>
                  </m:rPr>
                  <w:rPr>
                    <w:rFonts w:ascii="Cambria Math" w:eastAsia="宋体" w:hAnsi="Cambria Math" w:cs="宋体" w:hint="eastAsia"/>
                    <w:sz w:val="21"/>
                    <w:szCs w:val="21"/>
                  </w:rPr>
                  <m:t>Δ</m:t>
                </m:r>
                <m:r>
                  <m:rPr>
                    <m:sty m:val="p"/>
                  </m:rPr>
                  <w:rPr>
                    <w:rFonts w:ascii="Cambria Math" w:eastAsia="宋体" w:hAnsi="Cambria Math" w:cs="宋体" w:hint="eastAsia"/>
                    <w:sz w:val="21"/>
                    <w:szCs w:val="21"/>
                  </w:rPr>
                  <m:t>f</m:t>
                </m:r>
              </m:oMath>
            </m:oMathPara>
          </w:p>
          <w:p w:rsidR="00C02F14" w:rsidRDefault="00206FCC">
            <w:pPr>
              <w:spacing w:after="60"/>
              <w:jc w:val="center"/>
              <w:rPr>
                <w:rFonts w:asciiTheme="minorHAnsi" w:eastAsia="宋体" w:hAnsi="宋体" w:cs="宋体"/>
                <w:sz w:val="21"/>
                <w:szCs w:val="21"/>
              </w:rPr>
            </w:pPr>
            <w:r>
              <w:rPr>
                <w:rFonts w:asciiTheme="minorHAnsi" w:eastAsia="宋体" w:hAnsi="宋体" w:cs="宋体" w:hint="eastAsia"/>
                <w:sz w:val="21"/>
                <w:szCs w:val="21"/>
              </w:rPr>
              <w:t>[kHz]</w:t>
            </w:r>
          </w:p>
        </w:tc>
        <w:tc>
          <w:tcPr>
            <w:tcW w:w="1173" w:type="dxa"/>
            <w:shd w:val="clear" w:color="auto" w:fill="F2F2F2" w:themeFill="background1" w:themeFillShade="F2"/>
            <w:vAlign w:val="center"/>
          </w:tcPr>
          <w:p w:rsidR="00C02F14" w:rsidRDefault="00206FCC">
            <w:pPr>
              <w:spacing w:after="60"/>
              <w:jc w:val="center"/>
              <w:rPr>
                <w:rFonts w:asciiTheme="minorHAnsi" w:eastAsia="宋体" w:hAnsi="宋体" w:cs="宋体"/>
                <w:sz w:val="21"/>
                <w:szCs w:val="21"/>
              </w:rPr>
            </w:pPr>
            <m:oMathPara>
              <m:oMath>
                <m:r>
                  <m:rPr>
                    <m:sty m:val="p"/>
                  </m:rPr>
                  <w:rPr>
                    <w:rFonts w:ascii="Cambria Math" w:eastAsia="宋体" w:hAnsi="Cambria Math" w:cs="宋体" w:hint="eastAsia"/>
                    <w:sz w:val="21"/>
                    <w:szCs w:val="21"/>
                  </w:rPr>
                  <m:t>N</m:t>
                </m:r>
              </m:oMath>
            </m:oMathPara>
          </w:p>
          <w:p w:rsidR="00C02F14" w:rsidRDefault="00206FCC">
            <w:pPr>
              <w:spacing w:after="60"/>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(IFFT size)</w:t>
            </w:r>
          </w:p>
        </w:tc>
        <w:tc>
          <w:tcPr>
            <w:tcW w:w="1441" w:type="dxa"/>
            <w:shd w:val="clear" w:color="auto" w:fill="F2F2F2" w:themeFill="background1" w:themeFillShade="F2"/>
            <w:vAlign w:val="center"/>
          </w:tcPr>
          <w:p w:rsidR="00C02F14" w:rsidRDefault="00E91192">
            <w:pPr>
              <w:spacing w:after="60"/>
              <w:jc w:val="center"/>
              <w:rPr>
                <w:rFonts w:asciiTheme="minorHAnsi" w:eastAsia="宋体" w:hAnsi="宋体" w:cs="宋体"/>
                <w:sz w:val="21"/>
                <w:szCs w:val="21"/>
              </w:rPr>
            </w:pPr>
            <m:oMath>
              <m:sSub>
                <m:sSubPr>
                  <m:ctrlPr>
                    <w:rPr>
                      <w:rFonts w:ascii="Cambria Math" w:eastAsia="宋体" w:hAnsi="Cambria Math" w:cs="宋体" w:hint="eastAsia"/>
                      <w:sz w:val="21"/>
                      <w:szCs w:val="21"/>
                    </w:rPr>
                  </m:ctrlPr>
                </m:sSubPr>
                <m:e>
                  <m:r>
                    <m:rPr>
                      <m:sty m:val="p"/>
                    </m:rPr>
                    <w:rPr>
                      <w:rFonts w:ascii="Cambria Math" w:eastAsia="宋体" w:hAnsi="Cambria Math" w:cs="宋体" w:hint="eastAsia"/>
                      <w:sz w:val="21"/>
                      <w:szCs w:val="21"/>
                    </w:rPr>
                    <m:t>f</m:t>
                  </m:r>
                </m:e>
                <m:sub>
                  <m:r>
                    <m:rPr>
                      <m:sty m:val="p"/>
                    </m:rPr>
                    <w:rPr>
                      <w:rFonts w:ascii="Cambria Math" w:eastAsia="宋体" w:hAnsi="Cambria Math" w:cs="宋体" w:hint="eastAsia"/>
                      <w:sz w:val="21"/>
                      <w:szCs w:val="21"/>
                    </w:rPr>
                    <m:t>s</m:t>
                  </m:r>
                </m:sub>
              </m:sSub>
            </m:oMath>
            <w:r w:rsidR="00206FCC">
              <w:rPr>
                <w:rFonts w:asciiTheme="minorHAnsi" w:eastAsia="宋体" w:hAnsi="宋体" w:cs="宋体" w:hint="eastAsia"/>
                <w:sz w:val="21"/>
                <w:szCs w:val="21"/>
              </w:rPr>
              <w:t xml:space="preserve"> [</w:t>
            </w:r>
            <w:r w:rsidR="00206FCC">
              <w:rPr>
                <w:rFonts w:asciiTheme="minorHAnsi" w:eastAsia="宋体" w:hAnsi="宋体" w:cs="宋体" w:hint="eastAsia"/>
                <w:sz w:val="21"/>
                <w:szCs w:val="21"/>
                <w:lang w:val="en-US" w:eastAsia="zh-CN"/>
              </w:rPr>
              <w:t>M</w:t>
            </w:r>
            <w:r w:rsidR="00206FCC">
              <w:rPr>
                <w:rFonts w:asciiTheme="minorHAnsi" w:eastAsia="宋体" w:hAnsi="宋体" w:cs="宋体" w:hint="eastAsia"/>
                <w:sz w:val="21"/>
                <w:szCs w:val="21"/>
              </w:rPr>
              <w:t>Hz]</w:t>
            </w:r>
          </w:p>
          <w:p w:rsidR="00C02F14" w:rsidRDefault="00206FCC">
            <w:pPr>
              <w:spacing w:after="60"/>
              <w:jc w:val="center"/>
              <w:rPr>
                <w:rFonts w:asciiTheme="minorHAnsi" w:eastAsia="宋体" w:hAnsi="宋体" w:cs="宋体"/>
                <w:sz w:val="21"/>
                <w:szCs w:val="21"/>
              </w:rPr>
            </w:pPr>
            <w:r>
              <w:rPr>
                <w:rFonts w:asciiTheme="minorHAnsi" w:eastAsia="宋体" w:hAnsi="宋体" w:cs="宋体" w:hint="eastAsia"/>
                <w:sz w:val="21"/>
                <w:szCs w:val="21"/>
                <w:lang w:val="en-US" w:eastAsia="zh-CN"/>
              </w:rPr>
              <w:t>(=</w:t>
            </w:r>
            <m:oMath>
              <m:r>
                <m:rPr>
                  <m:sty m:val="p"/>
                </m:rPr>
                <w:rPr>
                  <w:rFonts w:ascii="Cambria Math" w:eastAsia="宋体" w:hAnsi="Cambria Math" w:cs="宋体" w:hint="eastAsia"/>
                  <w:sz w:val="21"/>
                  <w:szCs w:val="21"/>
                </w:rPr>
                <m:t>Δ</m:t>
              </m:r>
              <m:r>
                <m:rPr>
                  <m:sty m:val="p"/>
                </m:rPr>
                <w:rPr>
                  <w:rFonts w:ascii="Cambria Math" w:eastAsia="宋体" w:hAnsi="Cambria Math" w:cs="宋体" w:hint="eastAsia"/>
                  <w:sz w:val="21"/>
                  <w:szCs w:val="21"/>
                </w:rPr>
                <m:t>f</m:t>
              </m:r>
            </m:oMath>
            <w:r>
              <w:rPr>
                <w:rFonts w:asciiTheme="minorHAnsi" w:eastAsia="宋体" w:hAnsi="宋体" w:cs="宋体" w:hint="eastAsia"/>
                <w:sz w:val="21"/>
                <w:szCs w:val="21"/>
                <w:lang w:val="en-US" w:eastAsia="zh-CN"/>
              </w:rPr>
              <w:t>×</w:t>
            </w:r>
            <w:r>
              <w:rPr>
                <w:rFonts w:asciiTheme="minorHAnsi" w:eastAsia="宋体" w:hAnsi="宋体" w:cs="宋体" w:hint="eastAsia"/>
                <w:sz w:val="21"/>
                <w:szCs w:val="21"/>
                <w:lang w:val="en-US" w:eastAsia="zh-CN"/>
              </w:rPr>
              <w:t>N)</w:t>
            </w:r>
          </w:p>
        </w:tc>
        <w:tc>
          <w:tcPr>
            <w:tcW w:w="1166" w:type="dxa"/>
            <w:shd w:val="clear" w:color="auto" w:fill="F2F2F2" w:themeFill="background1" w:themeFillShade="F2"/>
            <w:vAlign w:val="center"/>
          </w:tcPr>
          <w:p w:rsidR="00C02F14" w:rsidRDefault="00206FCC">
            <w:pPr>
              <w:spacing w:after="60"/>
              <w:jc w:val="center"/>
              <w:rPr>
                <w:rFonts w:asciiTheme="minorHAnsi" w:eastAsia="宋体" w:hAnsi="宋体" w:cs="宋体"/>
                <w:sz w:val="21"/>
                <w:szCs w:val="21"/>
              </w:rPr>
            </w:pPr>
            <w:r>
              <w:rPr>
                <w:rFonts w:asciiTheme="minorHAnsi" w:eastAsia="宋体" w:hAnsi="宋体" w:cs="宋体" w:hint="eastAsia"/>
                <w:sz w:val="21"/>
                <w:szCs w:val="21"/>
              </w:rPr>
              <w:t># of guard tones on edge</w:t>
            </w:r>
          </w:p>
        </w:tc>
        <w:tc>
          <w:tcPr>
            <w:tcW w:w="1278" w:type="dxa"/>
            <w:shd w:val="clear" w:color="auto" w:fill="F2F2F2" w:themeFill="background1" w:themeFillShade="F2"/>
            <w:vAlign w:val="center"/>
          </w:tcPr>
          <w:p w:rsidR="00C02F14" w:rsidRDefault="00206FCC">
            <w:pPr>
              <w:spacing w:after="60"/>
              <w:jc w:val="center"/>
              <w:rPr>
                <w:rFonts w:asciiTheme="minorHAnsi" w:eastAsia="宋体" w:hAnsi="宋体" w:cs="宋体"/>
                <w:sz w:val="21"/>
                <w:szCs w:val="21"/>
              </w:rPr>
            </w:pPr>
            <w:r>
              <w:rPr>
                <w:rFonts w:asciiTheme="minorHAnsi" w:eastAsia="宋体" w:hAnsi="宋体" w:cs="宋体" w:hint="eastAsia"/>
                <w:sz w:val="21"/>
                <w:szCs w:val="21"/>
              </w:rPr>
              <w:t>Bandwidth</w:t>
            </w:r>
          </w:p>
          <w:p w:rsidR="00C02F14" w:rsidRDefault="00206FCC">
            <w:pPr>
              <w:spacing w:after="60"/>
              <w:jc w:val="center"/>
              <w:rPr>
                <w:rFonts w:asciiTheme="minorHAnsi" w:eastAsia="宋体" w:hAnsi="宋体" w:cs="宋体"/>
                <w:sz w:val="21"/>
                <w:szCs w:val="21"/>
              </w:rPr>
            </w:pPr>
            <w:r>
              <w:rPr>
                <w:rFonts w:asciiTheme="minorHAnsi" w:eastAsia="宋体" w:hAnsi="宋体" w:cs="宋体" w:hint="eastAsia"/>
                <w:sz w:val="21"/>
                <w:szCs w:val="21"/>
              </w:rPr>
              <w:t>[</w:t>
            </w:r>
            <w:r>
              <w:rPr>
                <w:rFonts w:asciiTheme="minorHAnsi" w:eastAsia="宋体" w:hAnsi="宋体" w:cs="宋体" w:hint="eastAsia"/>
                <w:sz w:val="21"/>
                <w:szCs w:val="21"/>
                <w:lang w:val="en-US" w:eastAsia="zh-CN"/>
              </w:rPr>
              <w:t>M</w:t>
            </w:r>
            <w:r>
              <w:rPr>
                <w:rFonts w:asciiTheme="minorHAnsi" w:eastAsia="宋体" w:hAnsi="宋体" w:cs="宋体" w:hint="eastAsia"/>
                <w:sz w:val="21"/>
                <w:szCs w:val="21"/>
              </w:rPr>
              <w:t>Hz]</w:t>
            </w:r>
          </w:p>
        </w:tc>
        <w:tc>
          <w:tcPr>
            <w:tcW w:w="933" w:type="dxa"/>
            <w:shd w:val="clear" w:color="auto" w:fill="F2F2F2" w:themeFill="background1" w:themeFillShade="F2"/>
            <w:vAlign w:val="center"/>
          </w:tcPr>
          <w:p w:rsidR="00C02F14" w:rsidRDefault="00206FCC">
            <w:pPr>
              <w:spacing w:after="60"/>
              <w:jc w:val="center"/>
              <w:rPr>
                <w:rFonts w:asciiTheme="minorHAnsi" w:eastAsia="宋体" w:hAnsi="宋体" w:cs="宋体"/>
                <w:sz w:val="21"/>
                <w:szCs w:val="21"/>
              </w:rPr>
            </w:pPr>
            <w:r>
              <w:rPr>
                <w:rFonts w:asciiTheme="minorHAnsi" w:eastAsia="宋体" w:hAnsi="宋体" w:cs="宋体" w:hint="eastAsia"/>
                <w:sz w:val="21"/>
                <w:szCs w:val="21"/>
              </w:rPr>
              <w:t># of RBs</w:t>
            </w:r>
          </w:p>
        </w:tc>
      </w:tr>
      <w:tr w:rsidR="00C02F14">
        <w:trPr>
          <w:trHeight w:val="73"/>
          <w:jc w:val="center"/>
        </w:trPr>
        <w:tc>
          <w:tcPr>
            <w:tcW w:w="893" w:type="dxa"/>
            <w:vMerge w:val="restart"/>
            <w:shd w:val="clear" w:color="auto" w:fill="FFFFFF"/>
            <w:vAlign w:val="center"/>
          </w:tcPr>
          <w:p w:rsidR="00C02F14" w:rsidRDefault="00206FCC">
            <w:pPr>
              <w:spacing w:after="60" w:line="240" w:lineRule="auto"/>
              <w:jc w:val="center"/>
              <w:rPr>
                <w:rFonts w:asciiTheme="minorHAnsi" w:hAnsi="宋体" w:cs="宋体"/>
                <w:sz w:val="21"/>
                <w:szCs w:val="21"/>
                <w:lang w:val="en-US" w:eastAsia="zh-CN"/>
              </w:rPr>
            </w:pPr>
            <w:r>
              <w:rPr>
                <w:rFonts w:asciiTheme="minorHAnsi" w:hAnsi="宋体" w:cs="宋体" w:hint="eastAsia"/>
                <w:sz w:val="21"/>
                <w:szCs w:val="21"/>
                <w:lang w:val="en-US" w:eastAsia="zh-CN"/>
              </w:rPr>
              <w:t>400 MHz BW</w:t>
            </w:r>
          </w:p>
          <w:p w:rsidR="00C02F14" w:rsidRDefault="00C02F14">
            <w:pPr>
              <w:spacing w:after="60" w:line="240" w:lineRule="auto"/>
              <w:jc w:val="center"/>
              <w:rPr>
                <w:rFonts w:asciiTheme="minorHAnsi" w:hAnsi="宋体" w:cs="宋体"/>
                <w:sz w:val="21"/>
                <w:szCs w:val="21"/>
                <w:lang w:val="en-US" w:eastAsia="zh-CN"/>
              </w:rPr>
            </w:pPr>
          </w:p>
        </w:tc>
        <w:tc>
          <w:tcPr>
            <w:tcW w:w="1305"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Opt 1</w:t>
            </w:r>
            <w:r>
              <w:rPr>
                <w:rFonts w:asciiTheme="minorHAnsi" w:hAnsi="宋体" w:cs="宋体" w:hint="eastAsia"/>
                <w:sz w:val="21"/>
                <w:szCs w:val="21"/>
                <w:lang w:val="en-US" w:eastAsia="zh-CN"/>
              </w:rPr>
              <w:t>a</w:t>
            </w:r>
          </w:p>
        </w:tc>
        <w:tc>
          <w:tcPr>
            <w:tcW w:w="924"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12</w:t>
            </w:r>
            <w:r>
              <w:rPr>
                <w:rFonts w:asciiTheme="minorHAnsi" w:eastAsia="宋体" w:hAnsi="宋体" w:cs="宋体" w:hint="eastAsia"/>
                <w:sz w:val="21"/>
                <w:szCs w:val="21"/>
                <w:lang w:val="en-US" w:eastAsia="zh-CN"/>
              </w:rPr>
              <w:t>0</w:t>
            </w:r>
          </w:p>
        </w:tc>
        <w:tc>
          <w:tcPr>
            <w:tcW w:w="1173"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rPr>
              <w:t>4096</w:t>
            </w:r>
          </w:p>
        </w:tc>
        <w:tc>
          <w:tcPr>
            <w:tcW w:w="1441"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491.52</w:t>
            </w:r>
          </w:p>
        </w:tc>
        <w:tc>
          <w:tcPr>
            <w:tcW w:w="1166"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512</w:t>
            </w:r>
          </w:p>
        </w:tc>
        <w:tc>
          <w:tcPr>
            <w:tcW w:w="1278"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color w:val="000000"/>
                <w:sz w:val="21"/>
                <w:szCs w:val="21"/>
                <w:lang w:val="en-US" w:eastAsia="zh-CN"/>
              </w:rPr>
              <w:t>368.64</w:t>
            </w:r>
          </w:p>
        </w:tc>
        <w:tc>
          <w:tcPr>
            <w:tcW w:w="933"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rPr>
              <w:t>2</w:t>
            </w:r>
            <w:r>
              <w:rPr>
                <w:rFonts w:asciiTheme="minorHAnsi" w:hAnsi="宋体" w:cs="宋体" w:hint="eastAsia"/>
                <w:sz w:val="21"/>
                <w:szCs w:val="21"/>
                <w:lang w:val="en-US" w:eastAsia="zh-CN"/>
              </w:rPr>
              <w:t>56</w:t>
            </w:r>
          </w:p>
        </w:tc>
      </w:tr>
      <w:tr w:rsidR="00C02F14">
        <w:trPr>
          <w:trHeight w:val="73"/>
          <w:jc w:val="center"/>
        </w:trPr>
        <w:tc>
          <w:tcPr>
            <w:tcW w:w="893" w:type="dxa"/>
            <w:vMerge/>
            <w:shd w:val="clear" w:color="auto" w:fill="FFFFFF"/>
            <w:vAlign w:val="center"/>
          </w:tcPr>
          <w:p w:rsidR="00C02F14" w:rsidRDefault="00C02F14">
            <w:pPr>
              <w:spacing w:after="60" w:line="240" w:lineRule="auto"/>
              <w:jc w:val="center"/>
              <w:rPr>
                <w:rFonts w:asciiTheme="minorHAnsi" w:eastAsia="宋体" w:hAnsi="宋体" w:cs="宋体"/>
                <w:sz w:val="21"/>
                <w:szCs w:val="21"/>
                <w:lang w:val="en-US" w:eastAsia="zh-CN"/>
              </w:rPr>
            </w:pPr>
          </w:p>
        </w:tc>
        <w:tc>
          <w:tcPr>
            <w:tcW w:w="1305"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 xml:space="preserve">Opt </w:t>
            </w:r>
            <w:r>
              <w:rPr>
                <w:rFonts w:asciiTheme="minorHAnsi" w:hAnsi="宋体" w:cs="宋体" w:hint="eastAsia"/>
                <w:sz w:val="21"/>
                <w:szCs w:val="21"/>
                <w:lang w:val="en-US" w:eastAsia="zh-CN"/>
              </w:rPr>
              <w:t>1b</w:t>
            </w:r>
          </w:p>
        </w:tc>
        <w:tc>
          <w:tcPr>
            <w:tcW w:w="924"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24</w:t>
            </w:r>
            <w:r>
              <w:rPr>
                <w:rFonts w:asciiTheme="minorHAnsi" w:eastAsia="宋体" w:hAnsi="宋体" w:cs="宋体" w:hint="eastAsia"/>
                <w:sz w:val="21"/>
                <w:szCs w:val="21"/>
                <w:lang w:val="en-US" w:eastAsia="zh-CN"/>
              </w:rPr>
              <w:t>0</w:t>
            </w:r>
          </w:p>
        </w:tc>
        <w:tc>
          <w:tcPr>
            <w:tcW w:w="1173"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2048</w:t>
            </w:r>
          </w:p>
        </w:tc>
        <w:tc>
          <w:tcPr>
            <w:tcW w:w="1441"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491.52</w:t>
            </w:r>
          </w:p>
        </w:tc>
        <w:tc>
          <w:tcPr>
            <w:tcW w:w="1166"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256</w:t>
            </w:r>
          </w:p>
        </w:tc>
        <w:tc>
          <w:tcPr>
            <w:tcW w:w="1278"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color w:val="000000"/>
                <w:sz w:val="21"/>
                <w:szCs w:val="21"/>
                <w:lang w:val="en-US" w:eastAsia="zh-CN"/>
              </w:rPr>
              <w:t>368.64</w:t>
            </w:r>
          </w:p>
        </w:tc>
        <w:tc>
          <w:tcPr>
            <w:tcW w:w="933"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128</w:t>
            </w:r>
          </w:p>
        </w:tc>
      </w:tr>
      <w:tr w:rsidR="00C02F14">
        <w:trPr>
          <w:trHeight w:val="73"/>
          <w:jc w:val="center"/>
        </w:trPr>
        <w:tc>
          <w:tcPr>
            <w:tcW w:w="893" w:type="dxa"/>
            <w:vMerge/>
            <w:shd w:val="clear" w:color="auto" w:fill="FFFFFF"/>
            <w:vAlign w:val="center"/>
          </w:tcPr>
          <w:p w:rsidR="00C02F14" w:rsidRDefault="00C02F14">
            <w:pPr>
              <w:spacing w:after="60" w:line="240" w:lineRule="auto"/>
              <w:jc w:val="center"/>
              <w:rPr>
                <w:rFonts w:asciiTheme="minorHAnsi" w:eastAsia="宋体" w:hAnsi="宋体" w:cs="宋体"/>
                <w:sz w:val="21"/>
                <w:szCs w:val="21"/>
                <w:lang w:val="en-US" w:eastAsia="zh-CN"/>
              </w:rPr>
            </w:pPr>
          </w:p>
        </w:tc>
        <w:tc>
          <w:tcPr>
            <w:tcW w:w="1305"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 xml:space="preserve">Opt </w:t>
            </w:r>
            <w:r>
              <w:rPr>
                <w:rFonts w:asciiTheme="minorHAnsi" w:hAnsi="宋体" w:cs="宋体" w:hint="eastAsia"/>
                <w:sz w:val="21"/>
                <w:szCs w:val="21"/>
                <w:lang w:val="en-US" w:eastAsia="zh-CN"/>
              </w:rPr>
              <w:t>1c</w:t>
            </w:r>
          </w:p>
        </w:tc>
        <w:tc>
          <w:tcPr>
            <w:tcW w:w="924"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48</w:t>
            </w:r>
            <w:r>
              <w:rPr>
                <w:rFonts w:asciiTheme="minorHAnsi" w:eastAsia="宋体" w:hAnsi="宋体" w:cs="宋体" w:hint="eastAsia"/>
                <w:sz w:val="21"/>
                <w:szCs w:val="21"/>
                <w:lang w:val="en-US" w:eastAsia="zh-CN"/>
              </w:rPr>
              <w:t>0</w:t>
            </w:r>
          </w:p>
        </w:tc>
        <w:tc>
          <w:tcPr>
            <w:tcW w:w="1173"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rPr>
            </w:pPr>
            <w:r>
              <w:rPr>
                <w:rFonts w:asciiTheme="minorHAnsi" w:hAnsi="宋体" w:cs="宋体" w:hint="eastAsia"/>
                <w:sz w:val="21"/>
                <w:szCs w:val="21"/>
                <w:lang w:val="en-US" w:eastAsia="zh-CN"/>
              </w:rPr>
              <w:t>1024</w:t>
            </w:r>
          </w:p>
        </w:tc>
        <w:tc>
          <w:tcPr>
            <w:tcW w:w="1441"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491.52</w:t>
            </w:r>
          </w:p>
        </w:tc>
        <w:tc>
          <w:tcPr>
            <w:tcW w:w="1166"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128</w:t>
            </w:r>
          </w:p>
        </w:tc>
        <w:tc>
          <w:tcPr>
            <w:tcW w:w="1278"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color w:val="000000"/>
                <w:sz w:val="21"/>
                <w:szCs w:val="21"/>
                <w:lang w:val="en-US" w:eastAsia="zh-CN"/>
              </w:rPr>
              <w:t>368.64</w:t>
            </w:r>
          </w:p>
        </w:tc>
        <w:tc>
          <w:tcPr>
            <w:tcW w:w="933"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64</w:t>
            </w:r>
          </w:p>
        </w:tc>
      </w:tr>
      <w:tr w:rsidR="00C02F14">
        <w:trPr>
          <w:trHeight w:val="90"/>
          <w:jc w:val="center"/>
        </w:trPr>
        <w:tc>
          <w:tcPr>
            <w:tcW w:w="893" w:type="dxa"/>
            <w:vMerge/>
            <w:shd w:val="clear" w:color="auto" w:fill="FFFFFF"/>
            <w:vAlign w:val="center"/>
          </w:tcPr>
          <w:p w:rsidR="00C02F14" w:rsidRDefault="00C02F14">
            <w:pPr>
              <w:spacing w:after="60" w:line="240" w:lineRule="auto"/>
              <w:jc w:val="center"/>
              <w:rPr>
                <w:rFonts w:asciiTheme="minorHAnsi" w:eastAsia="宋体" w:hAnsi="宋体" w:cs="宋体"/>
                <w:sz w:val="21"/>
                <w:szCs w:val="21"/>
                <w:lang w:val="en-US" w:eastAsia="zh-CN"/>
              </w:rPr>
            </w:pPr>
          </w:p>
        </w:tc>
        <w:tc>
          <w:tcPr>
            <w:tcW w:w="1305"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 xml:space="preserve">Opt </w:t>
            </w:r>
            <w:r>
              <w:rPr>
                <w:rFonts w:asciiTheme="minorHAnsi" w:hAnsi="宋体" w:cs="宋体" w:hint="eastAsia"/>
                <w:sz w:val="21"/>
                <w:szCs w:val="21"/>
                <w:lang w:val="en-US" w:eastAsia="zh-CN"/>
              </w:rPr>
              <w:t>1d</w:t>
            </w:r>
          </w:p>
        </w:tc>
        <w:tc>
          <w:tcPr>
            <w:tcW w:w="924"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96</w:t>
            </w:r>
            <w:r>
              <w:rPr>
                <w:rFonts w:asciiTheme="minorHAnsi" w:eastAsia="宋体" w:hAnsi="宋体" w:cs="宋体" w:hint="eastAsia"/>
                <w:sz w:val="21"/>
                <w:szCs w:val="21"/>
                <w:lang w:val="en-US" w:eastAsia="zh-CN"/>
              </w:rPr>
              <w:t>0</w:t>
            </w:r>
          </w:p>
        </w:tc>
        <w:tc>
          <w:tcPr>
            <w:tcW w:w="1173"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512</w:t>
            </w:r>
          </w:p>
        </w:tc>
        <w:tc>
          <w:tcPr>
            <w:tcW w:w="1441"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491.52</w:t>
            </w:r>
          </w:p>
        </w:tc>
        <w:tc>
          <w:tcPr>
            <w:tcW w:w="1166"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64</w:t>
            </w:r>
          </w:p>
        </w:tc>
        <w:tc>
          <w:tcPr>
            <w:tcW w:w="1278"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color w:val="000000"/>
                <w:sz w:val="21"/>
                <w:szCs w:val="21"/>
                <w:lang w:val="en-US" w:eastAsia="zh-CN"/>
              </w:rPr>
              <w:t>368.64</w:t>
            </w:r>
          </w:p>
        </w:tc>
        <w:tc>
          <w:tcPr>
            <w:tcW w:w="933"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32</w:t>
            </w:r>
          </w:p>
        </w:tc>
      </w:tr>
      <w:tr w:rsidR="00C02F14">
        <w:trPr>
          <w:trHeight w:val="73"/>
          <w:jc w:val="center"/>
        </w:trPr>
        <w:tc>
          <w:tcPr>
            <w:tcW w:w="893" w:type="dxa"/>
            <w:vMerge/>
            <w:tcBorders>
              <w:bottom w:val="single" w:sz="4" w:space="0" w:color="auto"/>
            </w:tcBorders>
            <w:shd w:val="clear" w:color="auto" w:fill="FFFFFF"/>
            <w:vAlign w:val="center"/>
          </w:tcPr>
          <w:p w:rsidR="00C02F14" w:rsidRDefault="00C02F14">
            <w:pPr>
              <w:spacing w:after="60" w:line="240" w:lineRule="auto"/>
              <w:jc w:val="center"/>
              <w:rPr>
                <w:rFonts w:asciiTheme="minorHAnsi" w:hAnsi="宋体" w:cs="宋体"/>
                <w:sz w:val="21"/>
                <w:szCs w:val="21"/>
                <w:lang w:val="en-US" w:eastAsia="zh-CN"/>
              </w:rPr>
            </w:pPr>
          </w:p>
        </w:tc>
        <w:tc>
          <w:tcPr>
            <w:tcW w:w="1305" w:type="dxa"/>
            <w:tcBorders>
              <w:bottom w:val="single" w:sz="4" w:space="0" w:color="auto"/>
            </w:tcBorders>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N/A</w:t>
            </w:r>
          </w:p>
        </w:tc>
        <w:tc>
          <w:tcPr>
            <w:tcW w:w="924" w:type="dxa"/>
            <w:tcBorders>
              <w:bottom w:val="single" w:sz="4" w:space="0" w:color="auto"/>
            </w:tcBorders>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1920</w:t>
            </w:r>
          </w:p>
        </w:tc>
        <w:tc>
          <w:tcPr>
            <w:tcW w:w="1173" w:type="dxa"/>
            <w:tcBorders>
              <w:bottom w:val="single" w:sz="4" w:space="0" w:color="auto"/>
            </w:tcBorders>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441" w:type="dxa"/>
            <w:tcBorders>
              <w:bottom w:val="single" w:sz="4" w:space="0" w:color="auto"/>
            </w:tcBorders>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166" w:type="dxa"/>
            <w:tcBorders>
              <w:bottom w:val="single" w:sz="4" w:space="0" w:color="auto"/>
            </w:tcBorders>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278" w:type="dxa"/>
            <w:tcBorders>
              <w:bottom w:val="single" w:sz="4" w:space="0" w:color="auto"/>
            </w:tcBorders>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N/A</w:t>
            </w:r>
          </w:p>
        </w:tc>
        <w:tc>
          <w:tcPr>
            <w:tcW w:w="933" w:type="dxa"/>
            <w:tcBorders>
              <w:bottom w:val="single" w:sz="4" w:space="0" w:color="auto"/>
            </w:tcBorders>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r>
      <w:tr w:rsidR="00C02F14">
        <w:trPr>
          <w:trHeight w:val="73"/>
          <w:jc w:val="center"/>
        </w:trPr>
        <w:tc>
          <w:tcPr>
            <w:tcW w:w="893" w:type="dxa"/>
            <w:vMerge w:val="restart"/>
            <w:tcBorders>
              <w:top w:val="single" w:sz="4" w:space="0" w:color="auto"/>
            </w:tcBorders>
            <w:shd w:val="clear" w:color="auto" w:fill="FFFFFF"/>
            <w:vAlign w:val="center"/>
          </w:tcPr>
          <w:p w:rsidR="00C02F14" w:rsidRDefault="00206FCC">
            <w:pPr>
              <w:spacing w:after="60" w:line="240" w:lineRule="auto"/>
              <w:jc w:val="center"/>
              <w:rPr>
                <w:rFonts w:asciiTheme="minorHAnsi" w:hAnsi="宋体" w:cs="宋体"/>
                <w:sz w:val="21"/>
                <w:szCs w:val="21"/>
                <w:lang w:val="en-US" w:eastAsia="zh-CN"/>
              </w:rPr>
            </w:pPr>
            <w:r>
              <w:rPr>
                <w:rFonts w:asciiTheme="minorHAnsi" w:hAnsi="宋体" w:cs="宋体" w:hint="eastAsia"/>
                <w:sz w:val="21"/>
                <w:szCs w:val="21"/>
                <w:lang w:val="en-US" w:eastAsia="zh-CN"/>
              </w:rPr>
              <w:t>2 GHz</w:t>
            </w:r>
          </w:p>
          <w:p w:rsidR="00C02F14" w:rsidRDefault="00206FCC">
            <w:pPr>
              <w:spacing w:after="60" w:line="240" w:lineRule="auto"/>
              <w:jc w:val="center"/>
              <w:rPr>
                <w:rFonts w:asciiTheme="minorHAnsi" w:hAnsi="宋体" w:cs="宋体"/>
                <w:sz w:val="21"/>
                <w:szCs w:val="21"/>
                <w:lang w:val="en-US" w:eastAsia="zh-CN"/>
              </w:rPr>
            </w:pPr>
            <w:r>
              <w:rPr>
                <w:rFonts w:asciiTheme="minorHAnsi" w:hAnsi="宋体" w:cs="宋体" w:hint="eastAsia"/>
                <w:sz w:val="21"/>
                <w:szCs w:val="21"/>
                <w:lang w:val="en-US" w:eastAsia="zh-CN"/>
              </w:rPr>
              <w:t>BW</w:t>
            </w:r>
          </w:p>
        </w:tc>
        <w:tc>
          <w:tcPr>
            <w:tcW w:w="1305" w:type="dxa"/>
            <w:tcBorders>
              <w:top w:val="single" w:sz="4" w:space="0" w:color="auto"/>
            </w:tcBorders>
            <w:shd w:val="clear" w:color="auto" w:fill="FFFFFF"/>
            <w:vAlign w:val="center"/>
          </w:tcPr>
          <w:p w:rsidR="00C02F14" w:rsidRDefault="00206FCC">
            <w:pPr>
              <w:spacing w:after="60" w:line="240" w:lineRule="auto"/>
              <w:jc w:val="center"/>
              <w:rPr>
                <w:rFonts w:asciiTheme="minorHAnsi" w:hAnsi="宋体" w:cs="宋体"/>
                <w:sz w:val="21"/>
                <w:szCs w:val="21"/>
                <w:lang w:val="en-US" w:eastAsia="zh-CN"/>
              </w:rPr>
            </w:pPr>
            <w:r>
              <w:rPr>
                <w:rFonts w:asciiTheme="minorHAnsi" w:hAnsi="宋体" w:cs="宋体" w:hint="eastAsia"/>
                <w:sz w:val="21"/>
                <w:szCs w:val="21"/>
                <w:lang w:val="en-US" w:eastAsia="zh-CN"/>
              </w:rPr>
              <w:t>N/A</w:t>
            </w:r>
          </w:p>
        </w:tc>
        <w:tc>
          <w:tcPr>
            <w:tcW w:w="924" w:type="dxa"/>
            <w:tcBorders>
              <w:top w:val="single" w:sz="4" w:space="0" w:color="auto"/>
            </w:tcBorders>
            <w:shd w:val="clear" w:color="auto" w:fill="FFFFFF"/>
            <w:vAlign w:val="center"/>
          </w:tcPr>
          <w:p w:rsidR="00C02F14" w:rsidRDefault="00206FCC">
            <w:pPr>
              <w:spacing w:after="60" w:line="240" w:lineRule="auto"/>
              <w:jc w:val="center"/>
              <w:rPr>
                <w:rFonts w:asciiTheme="minorHAnsi" w:hAnsi="宋体" w:cs="宋体"/>
                <w:sz w:val="21"/>
                <w:szCs w:val="21"/>
                <w:lang w:val="en-US" w:eastAsia="zh-CN"/>
              </w:rPr>
            </w:pPr>
            <w:r>
              <w:rPr>
                <w:rFonts w:asciiTheme="minorHAnsi" w:hAnsi="宋体" w:cs="宋体" w:hint="eastAsia"/>
                <w:sz w:val="21"/>
                <w:szCs w:val="21"/>
                <w:lang w:val="en-US" w:eastAsia="zh-CN"/>
              </w:rPr>
              <w:t>120</w:t>
            </w:r>
          </w:p>
        </w:tc>
        <w:tc>
          <w:tcPr>
            <w:tcW w:w="1173" w:type="dxa"/>
            <w:tcBorders>
              <w:top w:val="single" w:sz="4" w:space="0" w:color="auto"/>
            </w:tcBorders>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441" w:type="dxa"/>
            <w:tcBorders>
              <w:top w:val="single" w:sz="4" w:space="0" w:color="auto"/>
            </w:tcBorders>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166" w:type="dxa"/>
            <w:tcBorders>
              <w:top w:val="single" w:sz="4" w:space="0" w:color="auto"/>
            </w:tcBorders>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278" w:type="dxa"/>
            <w:tcBorders>
              <w:top w:val="single" w:sz="4" w:space="0" w:color="auto"/>
            </w:tcBorders>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N/A</w:t>
            </w:r>
          </w:p>
        </w:tc>
        <w:tc>
          <w:tcPr>
            <w:tcW w:w="933" w:type="dxa"/>
            <w:tcBorders>
              <w:top w:val="single" w:sz="4" w:space="0" w:color="auto"/>
            </w:tcBorders>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r>
      <w:tr w:rsidR="00C02F14">
        <w:trPr>
          <w:trHeight w:val="73"/>
          <w:jc w:val="center"/>
        </w:trPr>
        <w:tc>
          <w:tcPr>
            <w:tcW w:w="893" w:type="dxa"/>
            <w:vMerge/>
            <w:shd w:val="clear" w:color="auto" w:fill="FFFFFF"/>
            <w:vAlign w:val="center"/>
          </w:tcPr>
          <w:p w:rsidR="00C02F14" w:rsidRDefault="00C02F14">
            <w:pPr>
              <w:spacing w:after="60" w:line="240" w:lineRule="auto"/>
              <w:jc w:val="center"/>
              <w:rPr>
                <w:rFonts w:asciiTheme="minorHAnsi" w:hAnsi="宋体" w:cs="宋体"/>
                <w:sz w:val="21"/>
                <w:szCs w:val="21"/>
                <w:lang w:val="en-US" w:eastAsia="zh-CN"/>
              </w:rPr>
            </w:pPr>
          </w:p>
        </w:tc>
        <w:tc>
          <w:tcPr>
            <w:tcW w:w="1305" w:type="dxa"/>
            <w:shd w:val="clear" w:color="auto" w:fill="FFFFFF"/>
            <w:vAlign w:val="center"/>
          </w:tcPr>
          <w:p w:rsidR="00C02F14" w:rsidRDefault="00206FCC">
            <w:pPr>
              <w:spacing w:after="60" w:line="240" w:lineRule="auto"/>
              <w:jc w:val="center"/>
              <w:rPr>
                <w:rFonts w:asciiTheme="minorHAnsi" w:hAnsi="宋体" w:cs="宋体"/>
                <w:sz w:val="21"/>
                <w:szCs w:val="21"/>
                <w:lang w:val="en-US" w:eastAsia="zh-CN"/>
              </w:rPr>
            </w:pPr>
            <w:r>
              <w:rPr>
                <w:rFonts w:asciiTheme="minorHAnsi" w:hAnsi="宋体" w:cs="宋体" w:hint="eastAsia"/>
                <w:sz w:val="21"/>
                <w:szCs w:val="21"/>
                <w:lang w:val="en-US" w:eastAsia="zh-CN"/>
              </w:rPr>
              <w:t>N/A</w:t>
            </w:r>
          </w:p>
        </w:tc>
        <w:tc>
          <w:tcPr>
            <w:tcW w:w="924" w:type="dxa"/>
            <w:shd w:val="clear" w:color="auto" w:fill="FFFFFF"/>
            <w:vAlign w:val="center"/>
          </w:tcPr>
          <w:p w:rsidR="00C02F14" w:rsidRDefault="00206FCC">
            <w:pPr>
              <w:spacing w:after="60" w:line="240" w:lineRule="auto"/>
              <w:jc w:val="center"/>
              <w:rPr>
                <w:rFonts w:asciiTheme="minorHAnsi" w:hAnsi="宋体" w:cs="宋体"/>
                <w:sz w:val="21"/>
                <w:szCs w:val="21"/>
                <w:lang w:val="en-US" w:eastAsia="zh-CN"/>
              </w:rPr>
            </w:pPr>
            <w:r>
              <w:rPr>
                <w:rFonts w:asciiTheme="minorHAnsi" w:hAnsi="宋体" w:cs="宋体" w:hint="eastAsia"/>
                <w:sz w:val="21"/>
                <w:szCs w:val="21"/>
                <w:lang w:val="en-US" w:eastAsia="zh-CN"/>
              </w:rPr>
              <w:t>240</w:t>
            </w:r>
          </w:p>
        </w:tc>
        <w:tc>
          <w:tcPr>
            <w:tcW w:w="1173"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441"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166"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278"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N/A</w:t>
            </w:r>
          </w:p>
        </w:tc>
        <w:tc>
          <w:tcPr>
            <w:tcW w:w="933"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r>
      <w:tr w:rsidR="00C02F14">
        <w:trPr>
          <w:trHeight w:val="73"/>
          <w:jc w:val="center"/>
        </w:trPr>
        <w:tc>
          <w:tcPr>
            <w:tcW w:w="893" w:type="dxa"/>
            <w:vMerge/>
            <w:shd w:val="clear" w:color="auto" w:fill="FFFFFF"/>
            <w:vAlign w:val="center"/>
          </w:tcPr>
          <w:p w:rsidR="00C02F14" w:rsidRDefault="00C02F14">
            <w:pPr>
              <w:spacing w:after="60" w:line="240" w:lineRule="auto"/>
              <w:jc w:val="center"/>
              <w:rPr>
                <w:rFonts w:asciiTheme="minorHAnsi" w:hAnsi="宋体" w:cs="宋体"/>
                <w:sz w:val="21"/>
                <w:szCs w:val="21"/>
                <w:lang w:val="en-US" w:eastAsia="zh-CN"/>
              </w:rPr>
            </w:pPr>
          </w:p>
        </w:tc>
        <w:tc>
          <w:tcPr>
            <w:tcW w:w="1305"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yellow"/>
                <w:lang w:val="en-US" w:eastAsia="zh-CN"/>
              </w:rPr>
            </w:pPr>
            <w:r>
              <w:rPr>
                <w:rFonts w:asciiTheme="minorHAnsi" w:hAnsi="宋体" w:cs="宋体" w:hint="eastAsia"/>
                <w:sz w:val="21"/>
                <w:szCs w:val="21"/>
                <w:highlight w:val="yellow"/>
                <w:lang w:val="en-US" w:eastAsia="zh-CN"/>
              </w:rPr>
              <w:t>Opt 2a</w:t>
            </w:r>
          </w:p>
        </w:tc>
        <w:tc>
          <w:tcPr>
            <w:tcW w:w="924"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yellow"/>
              </w:rPr>
            </w:pPr>
            <w:r>
              <w:rPr>
                <w:rFonts w:asciiTheme="minorHAnsi" w:hAnsi="宋体" w:cs="宋体" w:hint="eastAsia"/>
                <w:sz w:val="21"/>
                <w:szCs w:val="21"/>
                <w:highlight w:val="yellow"/>
                <w:lang w:val="en-US" w:eastAsia="zh-CN"/>
              </w:rPr>
              <w:t>480</w:t>
            </w:r>
          </w:p>
        </w:tc>
        <w:tc>
          <w:tcPr>
            <w:tcW w:w="1173"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yellow"/>
                <w:lang w:val="en-US" w:eastAsia="zh-CN"/>
              </w:rPr>
            </w:pPr>
            <w:r>
              <w:rPr>
                <w:rFonts w:asciiTheme="minorHAnsi" w:hAnsi="宋体" w:cs="宋体" w:hint="eastAsia"/>
                <w:sz w:val="21"/>
                <w:szCs w:val="21"/>
                <w:highlight w:val="yellow"/>
                <w:lang w:val="en-US" w:eastAsia="zh-CN"/>
              </w:rPr>
              <w:t>4096</w:t>
            </w:r>
          </w:p>
        </w:tc>
        <w:tc>
          <w:tcPr>
            <w:tcW w:w="1441"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yellow"/>
                <w:lang w:val="en-US" w:eastAsia="zh-CN"/>
              </w:rPr>
            </w:pPr>
            <w:r>
              <w:rPr>
                <w:rFonts w:asciiTheme="minorHAnsi" w:hAnsi="宋体" w:cs="宋体" w:hint="eastAsia"/>
                <w:sz w:val="21"/>
                <w:szCs w:val="21"/>
                <w:highlight w:val="yellow"/>
                <w:lang w:val="en-US" w:eastAsia="zh-CN"/>
              </w:rPr>
              <w:t>1966.08</w:t>
            </w:r>
          </w:p>
        </w:tc>
        <w:tc>
          <w:tcPr>
            <w:tcW w:w="1166"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yellow"/>
                <w:lang w:val="en-US" w:eastAsia="zh-CN"/>
              </w:rPr>
            </w:pPr>
            <w:r>
              <w:rPr>
                <w:rFonts w:asciiTheme="minorHAnsi" w:hAnsi="宋体" w:cs="宋体" w:hint="eastAsia"/>
                <w:sz w:val="21"/>
                <w:szCs w:val="21"/>
                <w:highlight w:val="yellow"/>
                <w:lang w:val="en-US" w:eastAsia="zh-CN"/>
              </w:rPr>
              <w:t>128</w:t>
            </w:r>
          </w:p>
        </w:tc>
        <w:tc>
          <w:tcPr>
            <w:tcW w:w="1278"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yellow"/>
                <w:lang w:val="en-US" w:eastAsia="zh-CN"/>
              </w:rPr>
            </w:pPr>
            <w:r>
              <w:rPr>
                <w:rFonts w:asciiTheme="minorHAnsi" w:hAnsi="宋体" w:cs="宋体" w:hint="eastAsia"/>
                <w:sz w:val="21"/>
                <w:szCs w:val="21"/>
                <w:highlight w:val="yellow"/>
                <w:lang w:val="en-US" w:eastAsia="zh-CN"/>
              </w:rPr>
              <w:t>1843.2</w:t>
            </w:r>
          </w:p>
        </w:tc>
        <w:tc>
          <w:tcPr>
            <w:tcW w:w="933" w:type="dxa"/>
            <w:shd w:val="clear" w:color="auto" w:fill="FFFFFF"/>
            <w:vAlign w:val="center"/>
          </w:tcPr>
          <w:p w:rsidR="00C02F14" w:rsidRDefault="00206FCC">
            <w:pPr>
              <w:spacing w:after="60" w:line="240" w:lineRule="auto"/>
              <w:jc w:val="center"/>
              <w:rPr>
                <w:rFonts w:asciiTheme="minorHAnsi" w:eastAsia="宋体" w:hAnsi="宋体" w:cs="宋体"/>
                <w:sz w:val="21"/>
                <w:szCs w:val="21"/>
                <w:highlight w:val="yellow"/>
                <w:lang w:val="en-US" w:eastAsia="zh-CN"/>
              </w:rPr>
            </w:pPr>
            <w:r>
              <w:rPr>
                <w:rFonts w:asciiTheme="minorHAnsi" w:hAnsi="宋体" w:cs="宋体" w:hint="eastAsia"/>
                <w:sz w:val="21"/>
                <w:szCs w:val="21"/>
                <w:highlight w:val="yellow"/>
                <w:lang w:val="en-US" w:eastAsia="zh-CN"/>
              </w:rPr>
              <w:t>320</w:t>
            </w:r>
          </w:p>
        </w:tc>
      </w:tr>
      <w:tr w:rsidR="00C02F14">
        <w:trPr>
          <w:trHeight w:val="73"/>
          <w:jc w:val="center"/>
        </w:trPr>
        <w:tc>
          <w:tcPr>
            <w:tcW w:w="893" w:type="dxa"/>
            <w:vMerge/>
            <w:shd w:val="clear" w:color="auto" w:fill="FFFFFF"/>
            <w:vAlign w:val="center"/>
          </w:tcPr>
          <w:p w:rsidR="00C02F14" w:rsidRDefault="00C02F14">
            <w:pPr>
              <w:spacing w:after="60" w:line="240" w:lineRule="auto"/>
              <w:jc w:val="center"/>
              <w:rPr>
                <w:rFonts w:asciiTheme="minorHAnsi" w:hAnsi="宋体" w:cs="宋体"/>
                <w:sz w:val="21"/>
                <w:szCs w:val="21"/>
                <w:lang w:val="en-US" w:eastAsia="zh-CN"/>
              </w:rPr>
            </w:pPr>
          </w:p>
        </w:tc>
        <w:tc>
          <w:tcPr>
            <w:tcW w:w="1305"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Opt 2b</w:t>
            </w:r>
          </w:p>
        </w:tc>
        <w:tc>
          <w:tcPr>
            <w:tcW w:w="924"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960</w:t>
            </w:r>
          </w:p>
        </w:tc>
        <w:tc>
          <w:tcPr>
            <w:tcW w:w="1173"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2048</w:t>
            </w:r>
          </w:p>
        </w:tc>
        <w:tc>
          <w:tcPr>
            <w:tcW w:w="1441"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1966.08</w:t>
            </w:r>
          </w:p>
        </w:tc>
        <w:tc>
          <w:tcPr>
            <w:tcW w:w="1166"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64</w:t>
            </w:r>
          </w:p>
        </w:tc>
        <w:tc>
          <w:tcPr>
            <w:tcW w:w="1278"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1843.2</w:t>
            </w:r>
          </w:p>
        </w:tc>
        <w:tc>
          <w:tcPr>
            <w:tcW w:w="933"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160</w:t>
            </w:r>
          </w:p>
        </w:tc>
      </w:tr>
      <w:tr w:rsidR="00C02F14">
        <w:trPr>
          <w:trHeight w:val="73"/>
          <w:jc w:val="center"/>
        </w:trPr>
        <w:tc>
          <w:tcPr>
            <w:tcW w:w="893" w:type="dxa"/>
            <w:vMerge/>
            <w:shd w:val="clear" w:color="auto" w:fill="FFFFFF"/>
            <w:vAlign w:val="center"/>
          </w:tcPr>
          <w:p w:rsidR="00C02F14" w:rsidRDefault="00C02F14">
            <w:pPr>
              <w:spacing w:after="60" w:line="240" w:lineRule="auto"/>
              <w:jc w:val="center"/>
              <w:rPr>
                <w:rFonts w:asciiTheme="minorHAnsi" w:hAnsi="宋体" w:cs="宋体"/>
                <w:sz w:val="21"/>
                <w:szCs w:val="21"/>
                <w:lang w:val="en-US" w:eastAsia="zh-CN"/>
              </w:rPr>
            </w:pPr>
          </w:p>
        </w:tc>
        <w:tc>
          <w:tcPr>
            <w:tcW w:w="1305"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Opt 2b</w:t>
            </w:r>
          </w:p>
        </w:tc>
        <w:tc>
          <w:tcPr>
            <w:tcW w:w="924"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1920</w:t>
            </w:r>
          </w:p>
        </w:tc>
        <w:tc>
          <w:tcPr>
            <w:tcW w:w="1173"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1024</w:t>
            </w:r>
          </w:p>
        </w:tc>
        <w:tc>
          <w:tcPr>
            <w:tcW w:w="1441" w:type="dxa"/>
            <w:shd w:val="clear" w:color="auto" w:fill="FFFFFF"/>
            <w:vAlign w:val="center"/>
          </w:tcPr>
          <w:p w:rsidR="00C02F14" w:rsidRDefault="00206FCC">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1966.08</w:t>
            </w:r>
          </w:p>
        </w:tc>
        <w:tc>
          <w:tcPr>
            <w:tcW w:w="1166"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32</w:t>
            </w:r>
          </w:p>
        </w:tc>
        <w:tc>
          <w:tcPr>
            <w:tcW w:w="1278"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1843.2</w:t>
            </w:r>
          </w:p>
        </w:tc>
        <w:tc>
          <w:tcPr>
            <w:tcW w:w="933" w:type="dxa"/>
            <w:shd w:val="clear" w:color="auto" w:fill="FFFFFF"/>
            <w:vAlign w:val="center"/>
          </w:tcPr>
          <w:p w:rsidR="00C02F14" w:rsidRDefault="00206FCC">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80</w:t>
            </w:r>
          </w:p>
        </w:tc>
      </w:tr>
    </w:tbl>
    <w:p w:rsidR="00C02F14" w:rsidRDefault="00C02F14">
      <w:pPr>
        <w:widowControl w:val="0"/>
        <w:spacing w:after="0" w:line="260" w:lineRule="auto"/>
        <w:jc w:val="both"/>
        <w:rPr>
          <w:rFonts w:eastAsia="宋体"/>
          <w:lang w:val="en-US" w:eastAsia="zh-CN"/>
        </w:rPr>
      </w:pPr>
    </w:p>
    <w:p w:rsidR="00C02F14" w:rsidRDefault="00206FCC">
      <w:pPr>
        <w:widowControl w:val="0"/>
        <w:jc w:val="both"/>
        <w:rPr>
          <w:rFonts w:eastAsia="宋体"/>
          <w:lang w:val="en-US" w:eastAsia="zh-CN"/>
        </w:rPr>
      </w:pPr>
      <w:r>
        <w:rPr>
          <w:rFonts w:eastAsia="宋体" w:hint="eastAsia"/>
          <w:lang w:val="en-US" w:eastAsia="zh-CN"/>
        </w:rPr>
        <w:t>From the green highlighted part in Table 2.1.2-1, we can see that the maximum transmission bandwidth with SCS 480 kHz and 264 RBs can only reach 1.52 GHz, which equals to 70.4% of the nominal bandwidth 2.16 GHz if it is supported. Even if using interleaving scheme, it is still difficult for uplink transmission to meet the requirements (at least 70%) of OCB all the time. From the yellow highlighted part in Table 2.1.2-2, If the maximum number of available RBs is 320, the maximum transmission bandwidth with SCS 480 kHz is 1.84 GHz. It can achieve 85% of the nominal bandwidth 2.16 GHz. However, 320 RBs exceeds the upper limit of 275 RBs.</w:t>
      </w:r>
    </w:p>
    <w:p w:rsidR="00C02F14" w:rsidRDefault="00206FCC">
      <w:pPr>
        <w:widowControl w:val="0"/>
        <w:jc w:val="both"/>
        <w:rPr>
          <w:rFonts w:eastAsia="宋体"/>
          <w:b/>
          <w:bCs/>
          <w:lang w:val="en-US" w:eastAsia="zh-CN"/>
        </w:rPr>
      </w:pPr>
      <w:r>
        <w:rPr>
          <w:rFonts w:eastAsia="宋体" w:hint="eastAsia"/>
          <w:b/>
          <w:bCs/>
          <w:lang w:val="en-US" w:eastAsia="zh-CN"/>
        </w:rPr>
        <w:t>Observation 1</w:t>
      </w:r>
      <w:r>
        <w:rPr>
          <w:rFonts w:eastAsia="宋体"/>
          <w:b/>
          <w:bCs/>
          <w:lang w:val="en-US" w:eastAsia="zh-CN"/>
        </w:rPr>
        <w:t>:</w:t>
      </w:r>
      <w:r>
        <w:rPr>
          <w:rFonts w:eastAsia="宋体" w:hint="eastAsia"/>
          <w:b/>
          <w:bCs/>
          <w:lang w:val="en-US" w:eastAsia="zh-CN"/>
        </w:rPr>
        <w:t xml:space="preserve"> Considering the requirement of OCB and the limitation of the maximum number of available RBs, it is difficult to use </w:t>
      </w:r>
      <w:r>
        <w:rPr>
          <w:rFonts w:eastAsia="宋体"/>
          <w:b/>
          <w:bCs/>
          <w:lang w:val="en-US" w:eastAsia="zh-CN"/>
        </w:rPr>
        <w:t xml:space="preserve">less than </w:t>
      </w:r>
      <w:r>
        <w:rPr>
          <w:rFonts w:eastAsia="宋体" w:hint="eastAsia"/>
          <w:b/>
          <w:bCs/>
          <w:lang w:val="en-US" w:eastAsia="zh-CN"/>
        </w:rPr>
        <w:t>480 kHz as the candidate SCS for 2.16 GHz bandwidth if it should be supported.</w:t>
      </w:r>
    </w:p>
    <w:p w:rsidR="00C02F14" w:rsidRDefault="00206FCC">
      <w:pPr>
        <w:widowControl w:val="0"/>
        <w:jc w:val="both"/>
        <w:rPr>
          <w:rFonts w:eastAsia="宋体"/>
          <w:lang w:val="en-US" w:eastAsia="zh-CN"/>
        </w:rPr>
      </w:pPr>
      <w:r>
        <w:rPr>
          <w:rFonts w:eastAsia="宋体"/>
          <w:lang w:val="en-US" w:eastAsia="zh-CN"/>
        </w:rPr>
        <w:t xml:space="preserve">For a </w:t>
      </w:r>
      <w:r>
        <w:rPr>
          <w:rFonts w:eastAsia="宋体" w:hint="eastAsia"/>
          <w:lang w:val="en-US" w:eastAsia="zh-CN"/>
        </w:rPr>
        <w:t xml:space="preserve">high </w:t>
      </w:r>
      <w:r>
        <w:rPr>
          <w:rFonts w:eastAsia="宋体"/>
          <w:lang w:val="en-US" w:eastAsia="zh-CN"/>
        </w:rPr>
        <w:t xml:space="preserve">frequency band, </w:t>
      </w:r>
      <w:r>
        <w:rPr>
          <w:rFonts w:eastAsia="宋体" w:hint="eastAsia"/>
          <w:lang w:val="en-US" w:eastAsia="zh-CN"/>
        </w:rPr>
        <w:t xml:space="preserve">the </w:t>
      </w:r>
      <w:r>
        <w:rPr>
          <w:rFonts w:eastAsia="宋体"/>
          <w:lang w:val="en-US" w:eastAsia="zh-CN"/>
        </w:rPr>
        <w:t xml:space="preserve">minimum </w:t>
      </w:r>
      <w:r>
        <w:rPr>
          <w:rFonts w:eastAsia="宋体" w:hint="eastAsia"/>
          <w:lang w:val="en-US" w:eastAsia="zh-CN"/>
        </w:rPr>
        <w:t>value of SCS</w:t>
      </w:r>
      <w:r>
        <w:rPr>
          <w:rFonts w:eastAsia="宋体"/>
          <w:lang w:val="en-US" w:eastAsia="zh-CN"/>
        </w:rPr>
        <w:t xml:space="preserve"> is </w:t>
      </w:r>
      <w:r>
        <w:rPr>
          <w:rFonts w:eastAsia="宋体" w:hint="eastAsia"/>
          <w:lang w:val="en-US" w:eastAsia="zh-CN"/>
        </w:rPr>
        <w:t xml:space="preserve">mainly </w:t>
      </w:r>
      <w:r>
        <w:rPr>
          <w:rFonts w:eastAsia="宋体"/>
          <w:lang w:val="en-US" w:eastAsia="zh-CN"/>
        </w:rPr>
        <w:t>determined by phase noise and Doppler shift.</w:t>
      </w:r>
      <w:r>
        <w:rPr>
          <w:rFonts w:eastAsia="宋体" w:hint="eastAsia"/>
          <w:lang w:val="en-US" w:eastAsia="zh-CN"/>
        </w:rPr>
        <w:t xml:space="preserve"> </w:t>
      </w:r>
      <w:r>
        <w:rPr>
          <w:rFonts w:eastAsia="宋体"/>
          <w:lang w:val="en-US" w:eastAsia="zh-CN"/>
        </w:rPr>
        <w:t xml:space="preserve">If the CP length is fixed, the advantage of using </w:t>
      </w:r>
      <w:r>
        <w:rPr>
          <w:rFonts w:eastAsia="宋体" w:hint="eastAsia"/>
          <w:lang w:val="en-US" w:eastAsia="zh-CN"/>
        </w:rPr>
        <w:t xml:space="preserve">a </w:t>
      </w:r>
      <w:r>
        <w:rPr>
          <w:rFonts w:eastAsia="宋体"/>
          <w:lang w:val="en-US" w:eastAsia="zh-CN"/>
        </w:rPr>
        <w:t>smaller SCS is reflected on lower CP overhead</w:t>
      </w:r>
      <w:r>
        <w:rPr>
          <w:rFonts w:eastAsia="宋体" w:hint="eastAsia"/>
          <w:lang w:val="en-US" w:eastAsia="zh-CN"/>
        </w:rPr>
        <w:t xml:space="preserve"> as </w:t>
      </w:r>
      <w:r>
        <w:rPr>
          <w:rFonts w:eastAsia="宋体"/>
          <w:lang w:val="en-US" w:eastAsia="zh-CN"/>
        </w:rPr>
        <w:t>the symbol length</w:t>
      </w:r>
      <w:r>
        <w:rPr>
          <w:rFonts w:eastAsia="宋体" w:hint="eastAsia"/>
          <w:lang w:val="en-US" w:eastAsia="zh-CN"/>
        </w:rPr>
        <w:t xml:space="preserve"> is </w:t>
      </w:r>
      <w:r>
        <w:rPr>
          <w:rFonts w:eastAsia="宋体"/>
          <w:lang w:val="en-US" w:eastAsia="zh-CN"/>
        </w:rPr>
        <w:t xml:space="preserve">relatively </w:t>
      </w:r>
      <w:r>
        <w:rPr>
          <w:rFonts w:eastAsia="宋体" w:hint="eastAsia"/>
          <w:lang w:val="en-US" w:eastAsia="zh-CN"/>
        </w:rPr>
        <w:t>longer</w:t>
      </w:r>
      <w:r>
        <w:rPr>
          <w:rFonts w:eastAsia="宋体"/>
          <w:lang w:val="en-US" w:eastAsia="zh-CN"/>
        </w:rPr>
        <w:t xml:space="preserve">. But </w:t>
      </w:r>
      <w:r>
        <w:rPr>
          <w:rFonts w:eastAsia="宋体" w:hint="eastAsia"/>
          <w:lang w:val="en-US" w:eastAsia="zh-CN"/>
        </w:rPr>
        <w:t xml:space="preserve">the </w:t>
      </w:r>
      <w:r>
        <w:rPr>
          <w:rFonts w:eastAsia="宋体"/>
          <w:lang w:val="en-US" w:eastAsia="zh-CN"/>
        </w:rPr>
        <w:t>smaller SCS will lead to higher phase noise, which will affect EVM. It also demands higher requirement for local oscillator</w:t>
      </w:r>
      <w:r>
        <w:rPr>
          <w:rFonts w:eastAsia="宋体" w:hint="eastAsia"/>
          <w:lang w:val="en-US" w:eastAsia="zh-CN"/>
        </w:rPr>
        <w:t xml:space="preserve"> </w:t>
      </w:r>
      <w:r>
        <w:rPr>
          <w:rFonts w:eastAsia="宋体"/>
          <w:lang w:val="en-US" w:eastAsia="zh-CN"/>
        </w:rPr>
        <w:t>which may limit the performance when the Doppler shift is relatively higher.</w:t>
      </w:r>
      <w:r>
        <w:rPr>
          <w:rFonts w:eastAsia="宋体" w:hint="eastAsia"/>
          <w:lang w:val="en-US" w:eastAsia="zh-CN"/>
        </w:rPr>
        <w:t xml:space="preserve"> </w:t>
      </w:r>
      <w:r>
        <w:rPr>
          <w:rFonts w:eastAsia="宋体"/>
          <w:lang w:val="en-US" w:eastAsia="zh-CN"/>
        </w:rPr>
        <w:t xml:space="preserve">Using </w:t>
      </w:r>
      <w:r>
        <w:rPr>
          <w:rFonts w:eastAsia="宋体" w:hint="eastAsia"/>
          <w:lang w:val="en-US" w:eastAsia="zh-CN"/>
        </w:rPr>
        <w:t xml:space="preserve">a </w:t>
      </w:r>
      <w:r>
        <w:rPr>
          <w:rFonts w:eastAsia="宋体"/>
          <w:lang w:val="en-US" w:eastAsia="zh-CN"/>
        </w:rPr>
        <w:lastRenderedPageBreak/>
        <w:t xml:space="preserve">large SCS will shorten the symbol length and reduce the delay. But excessive </w:t>
      </w:r>
      <w:r>
        <w:rPr>
          <w:rFonts w:eastAsia="宋体" w:hint="eastAsia"/>
          <w:lang w:val="en-US" w:eastAsia="zh-CN"/>
        </w:rPr>
        <w:t xml:space="preserve">larger </w:t>
      </w:r>
      <w:r>
        <w:rPr>
          <w:rFonts w:eastAsia="宋体"/>
          <w:lang w:val="en-US" w:eastAsia="zh-CN"/>
        </w:rPr>
        <w:t>SCS</w:t>
      </w:r>
      <w:r>
        <w:rPr>
          <w:rFonts w:eastAsia="宋体" w:hint="eastAsia"/>
          <w:lang w:val="en-US" w:eastAsia="zh-CN"/>
        </w:rPr>
        <w:t xml:space="preserve"> will</w:t>
      </w:r>
      <w:r>
        <w:rPr>
          <w:rFonts w:eastAsia="宋体"/>
          <w:lang w:val="en-US" w:eastAsia="zh-CN"/>
        </w:rPr>
        <w:t xml:space="preserve"> lead to increased CP </w:t>
      </w:r>
      <w:r>
        <w:rPr>
          <w:rFonts w:eastAsia="宋体" w:hint="eastAsia"/>
          <w:lang w:val="en-US" w:eastAsia="zh-CN"/>
        </w:rPr>
        <w:t xml:space="preserve">overhead if CP length is fixed, or weaken the ability of resisting multi-path delay if CP and SCS scales at the same scale. </w:t>
      </w:r>
      <w:r>
        <w:rPr>
          <w:rFonts w:eastAsia="宋体"/>
          <w:lang w:val="en-US" w:eastAsia="zh-CN"/>
        </w:rPr>
        <w:t xml:space="preserve">An appropriate upper limit of SCS should be set according to the required CP overhead </w:t>
      </w:r>
      <w:r>
        <w:rPr>
          <w:rFonts w:eastAsia="宋体" w:hint="eastAsia"/>
          <w:lang w:val="en-US" w:eastAsia="zh-CN"/>
        </w:rPr>
        <w:t>and multi-path delay</w:t>
      </w:r>
      <w:r>
        <w:rPr>
          <w:rFonts w:eastAsia="宋体"/>
          <w:lang w:val="en-US" w:eastAsia="zh-CN"/>
        </w:rPr>
        <w:t xml:space="preserve"> spread.</w:t>
      </w:r>
      <w:r>
        <w:rPr>
          <w:rFonts w:eastAsia="宋体" w:hint="eastAsia"/>
          <w:lang w:val="en-US" w:eastAsia="zh-CN"/>
        </w:rPr>
        <w:t xml:space="preserve"> </w:t>
      </w:r>
    </w:p>
    <w:p w:rsidR="00C02F14" w:rsidRDefault="00206FCC">
      <w:pPr>
        <w:widowControl w:val="0"/>
        <w:jc w:val="both"/>
      </w:pPr>
      <w:r>
        <w:rPr>
          <w:rFonts w:hint="eastAsia"/>
        </w:rPr>
        <w:t>SSB and/or Type0-PDCCH with QPSK modulation have good robustness to phase noise</w:t>
      </w:r>
      <w:r>
        <w:rPr>
          <w:rFonts w:eastAsia="宋体" w:hint="eastAsia"/>
          <w:lang w:val="en-US" w:eastAsia="zh-CN"/>
        </w:rPr>
        <w:t>, irrespective of whether their SCSs are 120/240 kHz or larger</w:t>
      </w:r>
      <w:r>
        <w:rPr>
          <w:rFonts w:hint="eastAsia"/>
        </w:rPr>
        <w:t xml:space="preserve">. Thus Rel-17 NR can maintain the maximum SCS with 240 kHz for SSB and/or 120 kHz for Type0-PDCCH, and reuse the initial access procedure in Rel-15/16. </w:t>
      </w:r>
    </w:p>
    <w:p w:rsidR="00C02F14" w:rsidRDefault="00206FCC">
      <w:pPr>
        <w:widowControl w:val="0"/>
        <w:spacing w:line="260" w:lineRule="auto"/>
        <w:jc w:val="both"/>
        <w:rPr>
          <w:b/>
          <w:bCs/>
          <w:lang w:val="en-US" w:eastAsia="zh-CN"/>
        </w:rPr>
      </w:pPr>
      <w:r>
        <w:rPr>
          <w:rFonts w:eastAsia="宋体"/>
          <w:b/>
          <w:bCs/>
          <w:lang w:val="en-US" w:eastAsia="zh-CN"/>
        </w:rPr>
        <w:t xml:space="preserve">Proposal </w:t>
      </w:r>
      <w:r>
        <w:rPr>
          <w:rFonts w:eastAsia="宋体" w:hint="eastAsia"/>
          <w:b/>
          <w:bCs/>
          <w:lang w:val="en-US" w:eastAsia="zh-CN"/>
        </w:rPr>
        <w:t>2</w:t>
      </w:r>
      <w:r>
        <w:rPr>
          <w:rFonts w:eastAsia="宋体"/>
          <w:b/>
          <w:bCs/>
          <w:lang w:val="en-US" w:eastAsia="zh-CN"/>
        </w:rPr>
        <w:t>:</w:t>
      </w:r>
      <w:r>
        <w:rPr>
          <w:rFonts w:eastAsia="宋体" w:hint="eastAsia"/>
          <w:b/>
          <w:bCs/>
          <w:lang w:val="en-US" w:eastAsia="zh-CN"/>
        </w:rPr>
        <w:t xml:space="preserve"> </w:t>
      </w:r>
      <w:r>
        <w:rPr>
          <w:rFonts w:hint="eastAsia"/>
          <w:b/>
          <w:bCs/>
        </w:rPr>
        <w:t>Rel-17 NR can maintain the maximum SCS with 240 kHz for SSB and/or 120 kHz for Type0-PDCCH, and reuse the initial access procedure in Rel-15/16</w:t>
      </w:r>
      <w:r>
        <w:rPr>
          <w:rFonts w:eastAsia="宋体" w:hint="eastAsia"/>
          <w:b/>
          <w:bCs/>
          <w:lang w:val="en-US" w:eastAsia="zh-CN"/>
        </w:rPr>
        <w:t xml:space="preserve"> NR.</w:t>
      </w:r>
    </w:p>
    <w:p w:rsidR="00C02F14" w:rsidRDefault="00206FCC">
      <w:pPr>
        <w:widowControl w:val="0"/>
        <w:jc w:val="both"/>
        <w:rPr>
          <w:rFonts w:eastAsia="宋体"/>
          <w:lang w:val="en-US" w:eastAsia="zh-CN"/>
        </w:rPr>
      </w:pPr>
      <w:r>
        <w:rPr>
          <w:rFonts w:eastAsia="宋体" w:hint="eastAsia"/>
          <w:lang w:val="en-US" w:eastAsia="zh-CN"/>
        </w:rPr>
        <w:t xml:space="preserve">Except for SSB, the maximum SCS for physical channels/signals supported by current Rel-16 NR is 120 kHz. </w:t>
      </w:r>
      <w:r>
        <w:rPr>
          <w:rFonts w:hint="eastAsia"/>
        </w:rPr>
        <w:t xml:space="preserve">At least for PDSCH/PUSCH, in order to support larger channel bandwidth (e.g. </w:t>
      </w:r>
      <w:r>
        <w:rPr>
          <w:rFonts w:eastAsia="宋体" w:hint="eastAsia"/>
          <w:lang w:val="en-US" w:eastAsia="zh-CN"/>
        </w:rPr>
        <w:t xml:space="preserve">800 MHz, 1600 MHz or </w:t>
      </w:r>
      <w:r>
        <w:rPr>
          <w:rFonts w:hint="eastAsia"/>
        </w:rPr>
        <w:t>2.16 GHz) and use higher-order modulation to support high data rate, it is necessary to use larger SCS.</w:t>
      </w:r>
      <w:r>
        <w:rPr>
          <w:rFonts w:eastAsia="宋体" w:hint="eastAsia"/>
          <w:lang w:val="en-US" w:eastAsia="zh-CN"/>
        </w:rPr>
        <w:t xml:space="preserve"> In order to reduce the complexity of the design, SCS above 52.6 GHz can be scaled by an integral multiple of current supported SCS,</w:t>
      </w:r>
      <w:r>
        <w:t xml:space="preserve"> i.e. Δf = 2</w:t>
      </w:r>
      <w:r>
        <w:rPr>
          <w:vertAlign w:val="superscript"/>
        </w:rPr>
        <w:t>μ</w:t>
      </w:r>
      <w:r>
        <w:t xml:space="preserve"> × 15 kHz </w:t>
      </w:r>
      <w:r>
        <w:rPr>
          <w:rFonts w:eastAsia="宋体" w:hint="eastAsia"/>
          <w:lang w:val="en-US" w:eastAsia="zh-CN"/>
        </w:rPr>
        <w:t>(</w:t>
      </w:r>
      <w:r>
        <w:t>μ</w:t>
      </w:r>
      <w:r>
        <w:rPr>
          <w:rFonts w:eastAsia="宋体" w:hint="eastAsia"/>
          <w:lang w:val="en-US" w:eastAsia="zh-CN"/>
        </w:rPr>
        <w:t xml:space="preserve"> can be set as 3, 4, 5, 6 or others)</w:t>
      </w:r>
      <w:r>
        <w:t>.</w:t>
      </w:r>
      <w:r>
        <w:rPr>
          <w:rFonts w:eastAsia="宋体" w:hint="eastAsia"/>
          <w:lang w:val="en-US" w:eastAsia="zh-CN"/>
        </w:rPr>
        <w:t xml:space="preserve"> </w:t>
      </w:r>
      <w:r>
        <w:rPr>
          <w:rFonts w:hint="eastAsia"/>
        </w:rPr>
        <w:t xml:space="preserve">However, as we mentioned above, the selection of </w:t>
      </w:r>
      <w:r>
        <w:rPr>
          <w:rFonts w:eastAsia="宋体" w:hint="eastAsia"/>
          <w:lang w:val="en-US" w:eastAsia="zh-CN"/>
        </w:rPr>
        <w:t xml:space="preserve">higher </w:t>
      </w:r>
      <w:r>
        <w:rPr>
          <w:rFonts w:hint="eastAsia"/>
        </w:rPr>
        <w:t xml:space="preserve">SCS needs to consider the </w:t>
      </w:r>
      <w:r>
        <w:rPr>
          <w:rFonts w:eastAsia="宋体" w:hint="eastAsia"/>
          <w:lang w:val="en-US" w:eastAsia="zh-CN"/>
        </w:rPr>
        <w:t xml:space="preserve">impacts </w:t>
      </w:r>
      <w:r>
        <w:rPr>
          <w:rFonts w:hint="eastAsia"/>
        </w:rPr>
        <w:t>of frequency band, bandwidth, phase noise, CP overhead and multi</w:t>
      </w:r>
      <w:r>
        <w:rPr>
          <w:rFonts w:eastAsia="宋体" w:hint="eastAsia"/>
          <w:lang w:val="en-US" w:eastAsia="zh-CN"/>
        </w:rPr>
        <w:t>-</w:t>
      </w:r>
      <w:r>
        <w:rPr>
          <w:rFonts w:hint="eastAsia"/>
        </w:rPr>
        <w:t>path delay.</w:t>
      </w:r>
    </w:p>
    <w:p w:rsidR="00C02F14" w:rsidRDefault="00206FCC">
      <w:pPr>
        <w:widowControl w:val="0"/>
        <w:spacing w:line="260" w:lineRule="auto"/>
        <w:jc w:val="both"/>
        <w:rPr>
          <w:rFonts w:eastAsia="宋体"/>
          <w:b/>
          <w:bCs/>
          <w:lang w:val="en-US" w:eastAsia="zh-CN"/>
        </w:rPr>
      </w:pPr>
      <w:r>
        <w:rPr>
          <w:rFonts w:eastAsia="宋体" w:hint="eastAsia"/>
          <w:b/>
          <w:bCs/>
          <w:lang w:val="en-US" w:eastAsia="zh-CN"/>
        </w:rPr>
        <w:t>Observation 2: T</w:t>
      </w:r>
      <w:r>
        <w:rPr>
          <w:rFonts w:hint="eastAsia"/>
          <w:b/>
          <w:bCs/>
        </w:rPr>
        <w:t>he selection of</w:t>
      </w:r>
      <w:r>
        <w:rPr>
          <w:rFonts w:eastAsia="宋体" w:hint="eastAsia"/>
          <w:b/>
          <w:bCs/>
          <w:lang w:val="en-US" w:eastAsia="zh-CN"/>
        </w:rPr>
        <w:t xml:space="preserve"> </w:t>
      </w:r>
      <w:r>
        <w:rPr>
          <w:rFonts w:hint="eastAsia"/>
          <w:b/>
          <w:bCs/>
        </w:rPr>
        <w:t>SCS</w:t>
      </w:r>
      <w:r>
        <w:rPr>
          <w:rFonts w:eastAsia="宋体" w:hint="eastAsia"/>
          <w:b/>
          <w:bCs/>
          <w:lang w:val="en-US" w:eastAsia="zh-CN"/>
        </w:rPr>
        <w:t>s for Rel-17 NR above 52.6</w:t>
      </w:r>
      <w:r>
        <w:rPr>
          <w:rFonts w:hint="eastAsia"/>
          <w:b/>
          <w:bCs/>
        </w:rPr>
        <w:t xml:space="preserve"> </w:t>
      </w:r>
      <w:r>
        <w:rPr>
          <w:rFonts w:eastAsia="宋体" w:hint="eastAsia"/>
          <w:b/>
          <w:bCs/>
          <w:lang w:val="en-US" w:eastAsia="zh-CN"/>
        </w:rPr>
        <w:t xml:space="preserve">GHz </w:t>
      </w:r>
      <w:r>
        <w:rPr>
          <w:rFonts w:hint="eastAsia"/>
          <w:b/>
          <w:bCs/>
        </w:rPr>
        <w:t xml:space="preserve">needs to consider the </w:t>
      </w:r>
      <w:r>
        <w:rPr>
          <w:rFonts w:eastAsia="宋体" w:hint="eastAsia"/>
          <w:b/>
          <w:bCs/>
          <w:lang w:val="en-US" w:eastAsia="zh-CN"/>
        </w:rPr>
        <w:t xml:space="preserve">impacts </w:t>
      </w:r>
      <w:r>
        <w:rPr>
          <w:rFonts w:hint="eastAsia"/>
          <w:b/>
          <w:bCs/>
        </w:rPr>
        <w:t>of frequency band, bandwidth, phase noise, CP overhead and multi</w:t>
      </w:r>
      <w:r>
        <w:rPr>
          <w:rFonts w:eastAsia="宋体" w:hint="eastAsia"/>
          <w:b/>
          <w:bCs/>
          <w:lang w:val="en-US" w:eastAsia="zh-CN"/>
        </w:rPr>
        <w:t>-</w:t>
      </w:r>
      <w:r>
        <w:rPr>
          <w:rFonts w:hint="eastAsia"/>
          <w:b/>
          <w:bCs/>
        </w:rPr>
        <w:t>path delay.</w:t>
      </w:r>
    </w:p>
    <w:p w:rsidR="00C02F14" w:rsidRDefault="00206FCC">
      <w:pPr>
        <w:widowControl w:val="0"/>
        <w:jc w:val="both"/>
        <w:rPr>
          <w:b/>
          <w:bCs/>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 xml:space="preserve">: </w:t>
      </w:r>
      <w:r>
        <w:rPr>
          <w:rFonts w:eastAsia="宋体" w:hint="eastAsia"/>
          <w:b/>
          <w:bCs/>
          <w:lang w:val="en-US" w:eastAsia="zh-CN"/>
        </w:rPr>
        <w:t>Numerology (SCS as well as CP) of NR above 52.6 GHz can be scaled by an integral multiple of current numerology supported by Rel-15/16 NR,</w:t>
      </w:r>
      <w:r>
        <w:rPr>
          <w:b/>
          <w:bCs/>
        </w:rPr>
        <w:t xml:space="preserve"> i.e. Δf = 2</w:t>
      </w:r>
      <w:r>
        <w:rPr>
          <w:b/>
          <w:bCs/>
          <w:vertAlign w:val="superscript"/>
        </w:rPr>
        <w:t>μ</w:t>
      </w:r>
      <w:r>
        <w:rPr>
          <w:b/>
          <w:bCs/>
        </w:rPr>
        <w:t xml:space="preserve"> × 15 kHz </w:t>
      </w:r>
      <w:r>
        <w:rPr>
          <w:rFonts w:eastAsia="宋体" w:hint="eastAsia"/>
          <w:b/>
          <w:bCs/>
          <w:lang w:val="en-US" w:eastAsia="zh-CN"/>
        </w:rPr>
        <w:t>(</w:t>
      </w:r>
      <w:r>
        <w:rPr>
          <w:b/>
          <w:bCs/>
        </w:rPr>
        <w:t>μ</w:t>
      </w:r>
      <w:r>
        <w:rPr>
          <w:rFonts w:eastAsia="宋体" w:hint="eastAsia"/>
          <w:b/>
          <w:bCs/>
          <w:lang w:val="en-US" w:eastAsia="zh-CN"/>
        </w:rPr>
        <w:t xml:space="preserve"> can be set as 3, 4, 5, 6)</w:t>
      </w:r>
      <w:r>
        <w:rPr>
          <w:b/>
          <w:bCs/>
        </w:rPr>
        <w:t>.</w:t>
      </w:r>
    </w:p>
    <w:p w:rsidR="00C02F14" w:rsidRDefault="00206FCC">
      <w:pPr>
        <w:widowControl w:val="0"/>
        <w:jc w:val="both"/>
        <w:rPr>
          <w:rFonts w:eastAsia="宋体"/>
          <w:b/>
          <w:bCs/>
          <w:lang w:val="en-US" w:eastAsia="zh-CN"/>
        </w:rPr>
      </w:pPr>
      <w:r>
        <w:rPr>
          <w:rFonts w:eastAsia="宋体"/>
          <w:b/>
          <w:bCs/>
          <w:lang w:val="en-US" w:eastAsia="zh-CN"/>
        </w:rPr>
        <w:t xml:space="preserve">Proposal </w:t>
      </w:r>
      <w:r>
        <w:rPr>
          <w:rFonts w:eastAsia="宋体" w:hint="eastAsia"/>
          <w:b/>
          <w:bCs/>
          <w:lang w:val="en-US" w:eastAsia="zh-CN"/>
        </w:rPr>
        <w:t>4</w:t>
      </w:r>
      <w:r>
        <w:rPr>
          <w:rFonts w:eastAsia="宋体"/>
          <w:b/>
          <w:bCs/>
          <w:lang w:val="en-US" w:eastAsia="zh-CN"/>
        </w:rPr>
        <w:t>:</w:t>
      </w:r>
      <w:r>
        <w:rPr>
          <w:rFonts w:eastAsia="宋体" w:hint="eastAsia"/>
          <w:b/>
          <w:bCs/>
          <w:lang w:val="en-US" w:eastAsia="zh-CN"/>
        </w:rPr>
        <w:t xml:space="preserve"> 960 kHz can be defined as the SCS for 2.16 GHz channel bandwidth if it is supported for Rel-17 NR beyond 52.6 GHz.</w:t>
      </w:r>
    </w:p>
    <w:p w:rsidR="00C02F14" w:rsidRDefault="00206FCC">
      <w:pPr>
        <w:widowControl w:val="0"/>
        <w:spacing w:line="260" w:lineRule="auto"/>
        <w:jc w:val="both"/>
        <w:rPr>
          <w:b/>
          <w:bCs/>
          <w:lang w:val="en-US" w:eastAsia="zh-CN"/>
        </w:rPr>
      </w:pPr>
      <w:r>
        <w:rPr>
          <w:rFonts w:eastAsia="宋体" w:hint="eastAsia"/>
          <w:b/>
          <w:bCs/>
          <w:lang w:val="en-US" w:eastAsia="zh-CN"/>
        </w:rPr>
        <w:t>Proposal 5: In addition to the existing supported 120 kHz, 240/480/960 kHz can be served as the candidate SCS(s) for the maximum carrier bandwidth(s) 400 MHz, 800 MHz and/or 1600 MHz channel bandwidth.</w:t>
      </w:r>
    </w:p>
    <w:p w:rsidR="00C02F14" w:rsidRDefault="00206FCC">
      <w:pPr>
        <w:widowControl w:val="0"/>
        <w:spacing w:before="300" w:line="260" w:lineRule="auto"/>
        <w:jc w:val="both"/>
        <w:outlineLvl w:val="2"/>
        <w:rPr>
          <w:rFonts w:eastAsia="宋体"/>
          <w:b/>
          <w:bCs/>
          <w:sz w:val="24"/>
          <w:szCs w:val="24"/>
          <w:lang w:val="en-US" w:eastAsia="zh-CN"/>
        </w:rPr>
      </w:pPr>
      <w:r>
        <w:rPr>
          <w:rFonts w:eastAsia="宋体" w:hint="eastAsia"/>
          <w:b/>
          <w:bCs/>
          <w:sz w:val="24"/>
          <w:szCs w:val="24"/>
          <w:lang w:val="en-US" w:eastAsia="zh-CN"/>
        </w:rPr>
        <w:t>2.1.3 Cyclic prefix</w:t>
      </w:r>
    </w:p>
    <w:p w:rsidR="00C02F14" w:rsidRDefault="00206FCC">
      <w:pPr>
        <w:widowControl w:val="0"/>
        <w:jc w:val="both"/>
      </w:pPr>
      <w:r>
        <w:rPr>
          <w:rFonts w:hint="eastAsia"/>
        </w:rPr>
        <w:t xml:space="preserve">If both CP and SCS are scaled </w:t>
      </w:r>
      <w:r>
        <w:rPr>
          <w:rFonts w:eastAsia="宋体" w:hint="eastAsia"/>
          <w:lang w:val="en-US" w:eastAsia="zh-CN"/>
        </w:rPr>
        <w:t xml:space="preserve">according </w:t>
      </w:r>
      <w:r>
        <w:rPr>
          <w:rFonts w:hint="eastAsia"/>
        </w:rPr>
        <w:t xml:space="preserve">to the power of 2, the CP </w:t>
      </w:r>
      <w:r>
        <w:rPr>
          <w:rFonts w:eastAsia="宋体" w:hint="eastAsia"/>
          <w:lang w:val="en-US" w:eastAsia="zh-CN"/>
        </w:rPr>
        <w:t xml:space="preserve">lengths </w:t>
      </w:r>
      <w:r>
        <w:rPr>
          <w:rFonts w:hint="eastAsia"/>
        </w:rPr>
        <w:t xml:space="preserve">corresponding to each SCS </w:t>
      </w:r>
      <w:r>
        <w:rPr>
          <w:rFonts w:eastAsia="宋体" w:hint="eastAsia"/>
          <w:lang w:val="en-US" w:eastAsia="zh-CN"/>
        </w:rPr>
        <w:t>are</w:t>
      </w:r>
      <w:r>
        <w:rPr>
          <w:rFonts w:hint="eastAsia"/>
        </w:rPr>
        <w:t xml:space="preserve"> shown in </w:t>
      </w:r>
      <w:r>
        <w:rPr>
          <w:rFonts w:eastAsia="宋体" w:hint="eastAsia"/>
          <w:lang w:val="en-US" w:eastAsia="zh-CN"/>
        </w:rPr>
        <w:t>Table 2.1.3-1 below</w:t>
      </w:r>
      <w:r>
        <w:rPr>
          <w:rFonts w:hint="eastAsia"/>
        </w:rPr>
        <w:t>.</w:t>
      </w:r>
    </w:p>
    <w:p w:rsidR="00C02F14" w:rsidRDefault="00206FCC">
      <w:pPr>
        <w:widowControl w:val="0"/>
        <w:spacing w:after="60" w:line="260" w:lineRule="auto"/>
        <w:jc w:val="center"/>
        <w:rPr>
          <w:b/>
          <w:bCs/>
          <w:lang w:val="en-US" w:eastAsia="zh-CN"/>
        </w:rPr>
      </w:pPr>
      <w:r>
        <w:rPr>
          <w:rFonts w:hint="eastAsia"/>
          <w:b/>
          <w:bCs/>
          <w:lang w:val="en-US" w:eastAsia="zh-CN"/>
        </w:rPr>
        <w:t>Table 2.1.3-1: CP lengths with different SCS</w:t>
      </w:r>
    </w:p>
    <w:tbl>
      <w:tblPr>
        <w:tblStyle w:val="TableGrid"/>
        <w:tblW w:w="7637" w:type="dxa"/>
        <w:jc w:val="center"/>
        <w:tblLayout w:type="fixed"/>
        <w:tblLook w:val="04A0" w:firstRow="1" w:lastRow="0" w:firstColumn="1" w:lastColumn="0" w:noHBand="0" w:noVBand="1"/>
      </w:tblPr>
      <w:tblGrid>
        <w:gridCol w:w="487"/>
        <w:gridCol w:w="771"/>
        <w:gridCol w:w="965"/>
        <w:gridCol w:w="1446"/>
        <w:gridCol w:w="1391"/>
        <w:gridCol w:w="1303"/>
        <w:gridCol w:w="1274"/>
      </w:tblGrid>
      <w:tr w:rsidR="00C02F14">
        <w:trPr>
          <w:jc w:val="center"/>
        </w:trPr>
        <w:tc>
          <w:tcPr>
            <w:tcW w:w="487" w:type="dxa"/>
            <w:shd w:val="clear" w:color="auto" w:fill="F2F2F2" w:themeFill="background1" w:themeFillShade="F2"/>
          </w:tcPr>
          <w:p w:rsidR="00C02F14" w:rsidRDefault="00206FCC">
            <w:pPr>
              <w:widowControl w:val="0"/>
              <w:spacing w:after="60" w:line="260" w:lineRule="auto"/>
              <w:jc w:val="center"/>
              <w:rPr>
                <w:rFonts w:eastAsia="宋体"/>
                <w:b/>
                <w:bCs/>
                <w:sz w:val="21"/>
                <w:szCs w:val="21"/>
                <w:lang w:val="en-US" w:eastAsia="zh-CN"/>
              </w:rPr>
            </w:pPr>
            <w:r>
              <w:rPr>
                <w:rFonts w:eastAsia="宋体"/>
                <w:b/>
                <w:bCs/>
                <w:sz w:val="21"/>
                <w:szCs w:val="21"/>
                <w:lang w:val="en-US" w:eastAsia="zh-CN"/>
              </w:rPr>
              <w:t>u</w:t>
            </w:r>
          </w:p>
        </w:tc>
        <w:tc>
          <w:tcPr>
            <w:tcW w:w="771" w:type="dxa"/>
            <w:shd w:val="clear" w:color="auto" w:fill="F2F2F2" w:themeFill="background1" w:themeFillShade="F2"/>
          </w:tcPr>
          <w:p w:rsidR="00C02F14" w:rsidRDefault="00206FCC">
            <w:pPr>
              <w:widowControl w:val="0"/>
              <w:spacing w:after="60" w:line="260" w:lineRule="auto"/>
              <w:jc w:val="center"/>
              <w:rPr>
                <w:rFonts w:eastAsia="宋体"/>
                <w:b/>
                <w:bCs/>
                <w:sz w:val="21"/>
                <w:szCs w:val="21"/>
                <w:lang w:val="en-US" w:eastAsia="zh-CN"/>
              </w:rPr>
            </w:pPr>
            <w:r>
              <w:rPr>
                <w:rFonts w:eastAsia="宋体"/>
                <w:b/>
                <w:bCs/>
                <w:sz w:val="21"/>
                <w:szCs w:val="21"/>
                <w:lang w:val="en-US" w:eastAsia="zh-CN"/>
              </w:rPr>
              <w:t xml:space="preserve">SCS </w:t>
            </w:r>
          </w:p>
          <w:p w:rsidR="00C02F14" w:rsidRDefault="00206FCC">
            <w:pPr>
              <w:widowControl w:val="0"/>
              <w:spacing w:after="60" w:line="260" w:lineRule="auto"/>
              <w:jc w:val="center"/>
              <w:rPr>
                <w:rFonts w:eastAsia="宋体"/>
                <w:b/>
                <w:bCs/>
                <w:sz w:val="21"/>
                <w:szCs w:val="21"/>
                <w:lang w:val="en-US" w:eastAsia="zh-CN"/>
              </w:rPr>
            </w:pPr>
            <w:r>
              <w:rPr>
                <w:rFonts w:eastAsia="宋体"/>
                <w:b/>
                <w:bCs/>
                <w:sz w:val="21"/>
                <w:szCs w:val="21"/>
                <w:lang w:val="en-US" w:eastAsia="zh-CN"/>
              </w:rPr>
              <w:t>(kHz)</w:t>
            </w:r>
          </w:p>
        </w:tc>
        <w:tc>
          <w:tcPr>
            <w:tcW w:w="965" w:type="dxa"/>
            <w:shd w:val="clear" w:color="auto" w:fill="F2F2F2" w:themeFill="background1" w:themeFillShade="F2"/>
          </w:tcPr>
          <w:p w:rsidR="00C02F14" w:rsidRDefault="00206FCC">
            <w:pPr>
              <w:widowControl w:val="0"/>
              <w:spacing w:after="60" w:line="260" w:lineRule="auto"/>
              <w:jc w:val="center"/>
              <w:rPr>
                <w:rFonts w:eastAsia="宋体"/>
                <w:b/>
                <w:bCs/>
                <w:sz w:val="21"/>
                <w:szCs w:val="21"/>
                <w:lang w:val="en-US" w:eastAsia="zh-CN"/>
              </w:rPr>
            </w:pPr>
            <w:r>
              <w:rPr>
                <w:rFonts w:eastAsia="宋体" w:hint="eastAsia"/>
                <w:b/>
                <w:bCs/>
                <w:sz w:val="21"/>
                <w:szCs w:val="21"/>
                <w:lang w:val="en-US" w:eastAsia="zh-CN"/>
              </w:rPr>
              <w:t>Slot</w:t>
            </w:r>
          </w:p>
          <w:p w:rsidR="00C02F14" w:rsidRDefault="00206FCC">
            <w:pPr>
              <w:widowControl w:val="0"/>
              <w:spacing w:after="60" w:line="260" w:lineRule="auto"/>
              <w:jc w:val="center"/>
              <w:rPr>
                <w:rFonts w:eastAsia="宋体"/>
                <w:b/>
                <w:bCs/>
                <w:sz w:val="21"/>
                <w:szCs w:val="21"/>
                <w:lang w:val="en-US" w:eastAsia="zh-CN"/>
              </w:rPr>
            </w:pPr>
            <w:r>
              <w:rPr>
                <w:rFonts w:eastAsia="宋体" w:hint="eastAsia"/>
                <w:b/>
                <w:bCs/>
                <w:sz w:val="21"/>
                <w:szCs w:val="21"/>
                <w:lang w:val="en-US" w:eastAsia="zh-CN"/>
              </w:rPr>
              <w:t>length</w:t>
            </w:r>
          </w:p>
          <w:p w:rsidR="00C02F14" w:rsidRDefault="00206FCC">
            <w:pPr>
              <w:widowControl w:val="0"/>
              <w:spacing w:after="60" w:line="260" w:lineRule="auto"/>
              <w:jc w:val="center"/>
              <w:rPr>
                <w:rFonts w:eastAsia="宋体"/>
                <w:b/>
                <w:bCs/>
                <w:sz w:val="21"/>
                <w:szCs w:val="21"/>
                <w:lang w:val="en-US" w:eastAsia="zh-CN"/>
              </w:rPr>
            </w:pPr>
            <w:r>
              <w:rPr>
                <w:rFonts w:eastAsia="宋体" w:hint="eastAsia"/>
                <w:b/>
                <w:bCs/>
                <w:sz w:val="21"/>
                <w:szCs w:val="21"/>
                <w:lang w:val="en-US" w:eastAsia="zh-CN"/>
              </w:rPr>
              <w:t>(us)</w:t>
            </w:r>
          </w:p>
        </w:tc>
        <w:tc>
          <w:tcPr>
            <w:tcW w:w="1446" w:type="dxa"/>
            <w:shd w:val="clear" w:color="auto" w:fill="F2F2F2" w:themeFill="background1" w:themeFillShade="F2"/>
          </w:tcPr>
          <w:p w:rsidR="00C02F14" w:rsidRDefault="00206FCC">
            <w:pPr>
              <w:widowControl w:val="0"/>
              <w:spacing w:after="60" w:line="260" w:lineRule="auto"/>
              <w:jc w:val="center"/>
              <w:rPr>
                <w:rFonts w:eastAsia="宋体"/>
                <w:b/>
                <w:bCs/>
                <w:sz w:val="21"/>
                <w:szCs w:val="21"/>
                <w:lang w:val="en-US" w:eastAsia="zh-CN"/>
              </w:rPr>
            </w:pPr>
            <w:r>
              <w:rPr>
                <w:rFonts w:eastAsia="宋体"/>
                <w:b/>
                <w:bCs/>
                <w:sz w:val="21"/>
                <w:szCs w:val="21"/>
                <w:lang w:val="en-US" w:eastAsia="zh-CN"/>
              </w:rPr>
              <w:t>Symbol length</w:t>
            </w:r>
          </w:p>
        </w:tc>
        <w:tc>
          <w:tcPr>
            <w:tcW w:w="1391" w:type="dxa"/>
            <w:shd w:val="clear" w:color="auto" w:fill="F2F2F2" w:themeFill="background1" w:themeFillShade="F2"/>
          </w:tcPr>
          <w:p w:rsidR="00C02F14" w:rsidRDefault="00206FCC">
            <w:pPr>
              <w:widowControl w:val="0"/>
              <w:spacing w:after="60" w:line="260" w:lineRule="auto"/>
              <w:jc w:val="center"/>
              <w:rPr>
                <w:rFonts w:eastAsia="宋体"/>
                <w:b/>
                <w:bCs/>
                <w:sz w:val="21"/>
                <w:szCs w:val="21"/>
                <w:lang w:val="en-US" w:eastAsia="zh-CN"/>
              </w:rPr>
            </w:pPr>
            <w:r>
              <w:rPr>
                <w:rFonts w:eastAsia="宋体"/>
                <w:b/>
                <w:bCs/>
                <w:sz w:val="21"/>
                <w:szCs w:val="21"/>
                <w:lang w:val="en-US" w:eastAsia="zh-CN"/>
              </w:rPr>
              <w:t>NCP length</w:t>
            </w:r>
          </w:p>
          <w:p w:rsidR="00C02F14" w:rsidRDefault="00206FCC">
            <w:pPr>
              <w:widowControl w:val="0"/>
              <w:spacing w:after="60" w:line="260" w:lineRule="auto"/>
              <w:jc w:val="center"/>
              <w:rPr>
                <w:rFonts w:eastAsia="宋体"/>
                <w:b/>
                <w:bCs/>
                <w:sz w:val="21"/>
                <w:szCs w:val="21"/>
                <w:lang w:val="en-US" w:eastAsia="zh-CN"/>
              </w:rPr>
            </w:pPr>
            <w:r>
              <w:rPr>
                <w:rFonts w:eastAsia="宋体"/>
                <w:b/>
                <w:bCs/>
                <w:sz w:val="21"/>
                <w:szCs w:val="21"/>
                <w:lang w:val="en-US" w:eastAsia="zh-CN"/>
              </w:rPr>
              <w:t>(</w:t>
            </w:r>
            <w:r>
              <w:rPr>
                <w:rFonts w:eastAsia="宋体"/>
                <w:b/>
                <w:bCs/>
                <w:position w:val="-6"/>
                <w:sz w:val="21"/>
                <w:szCs w:val="21"/>
                <w:lang w:val="en-US" w:eastAsia="zh-CN"/>
              </w:rPr>
              <w:object w:dxaOrig="501"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4.4pt" o:ole="">
                  <v:imagedata r:id="rId10" o:title=""/>
                </v:shape>
                <o:OLEObject Type="Embed" ProgID="Equation.3" ShapeID="_x0000_i1025" DrawAspect="Content" ObjectID="_1664439263" r:id="rId11"/>
              </w:object>
            </w:r>
            <w:r>
              <w:rPr>
                <w:rFonts w:eastAsia="宋体" w:hint="eastAsia"/>
                <w:b/>
                <w:bCs/>
                <w:sz w:val="21"/>
                <w:szCs w:val="21"/>
                <w:lang w:val="en-US" w:eastAsia="zh-CN"/>
              </w:rPr>
              <w:t xml:space="preserve"> and </w:t>
            </w:r>
            <w:r>
              <w:rPr>
                <w:rFonts w:eastAsia="宋体" w:hint="eastAsia"/>
                <w:b/>
                <w:bCs/>
                <w:position w:val="-6"/>
                <w:sz w:val="21"/>
                <w:szCs w:val="21"/>
                <w:lang w:val="en-US" w:eastAsia="zh-CN"/>
              </w:rPr>
              <w:object w:dxaOrig="851" w:dyaOrig="326">
                <v:shape id="_x0000_i1026" type="#_x0000_t75" style="width:42.55pt;height:16.3pt" o:ole="">
                  <v:imagedata r:id="rId12" o:title=""/>
                </v:shape>
                <o:OLEObject Type="Embed" ProgID="Equation.3" ShapeID="_x0000_i1026" DrawAspect="Content" ObjectID="_1664439264" r:id="rId13"/>
              </w:object>
            </w:r>
            <w:r>
              <w:rPr>
                <w:rFonts w:eastAsia="宋体" w:hint="eastAsia"/>
                <w:b/>
                <w:bCs/>
                <w:sz w:val="21"/>
                <w:szCs w:val="21"/>
                <w:lang w:val="en-US" w:eastAsia="zh-CN"/>
              </w:rPr>
              <w:t>)</w:t>
            </w:r>
          </w:p>
        </w:tc>
        <w:tc>
          <w:tcPr>
            <w:tcW w:w="1303" w:type="dxa"/>
            <w:shd w:val="clear" w:color="auto" w:fill="F2F2F2" w:themeFill="background1" w:themeFillShade="F2"/>
          </w:tcPr>
          <w:p w:rsidR="00C02F14" w:rsidRDefault="00206FCC">
            <w:pPr>
              <w:widowControl w:val="0"/>
              <w:spacing w:after="60" w:line="260" w:lineRule="auto"/>
              <w:jc w:val="center"/>
              <w:rPr>
                <w:rFonts w:eastAsia="宋体"/>
                <w:b/>
                <w:bCs/>
                <w:sz w:val="21"/>
                <w:szCs w:val="21"/>
                <w:lang w:val="en-US" w:eastAsia="zh-CN"/>
              </w:rPr>
            </w:pPr>
            <w:r>
              <w:rPr>
                <w:rFonts w:eastAsia="宋体"/>
                <w:b/>
                <w:bCs/>
                <w:sz w:val="21"/>
                <w:szCs w:val="21"/>
                <w:lang w:val="en-US" w:eastAsia="zh-CN"/>
              </w:rPr>
              <w:t>NCP length</w:t>
            </w:r>
          </w:p>
          <w:p w:rsidR="00C02F14" w:rsidRDefault="00206FCC">
            <w:pPr>
              <w:widowControl w:val="0"/>
              <w:spacing w:after="60" w:line="260" w:lineRule="auto"/>
              <w:jc w:val="center"/>
              <w:rPr>
                <w:rFonts w:eastAsia="宋体"/>
                <w:b/>
                <w:bCs/>
                <w:sz w:val="21"/>
                <w:szCs w:val="21"/>
                <w:lang w:val="en-US" w:eastAsia="zh-CN"/>
              </w:rPr>
            </w:pPr>
            <w:r>
              <w:rPr>
                <w:rFonts w:eastAsia="宋体"/>
                <w:b/>
                <w:bCs/>
                <w:sz w:val="21"/>
                <w:szCs w:val="21"/>
                <w:lang w:val="en-US" w:eastAsia="zh-CN"/>
              </w:rPr>
              <w:t>(</w:t>
            </w:r>
            <w:r>
              <w:rPr>
                <w:rFonts w:eastAsia="宋体"/>
                <w:b/>
                <w:bCs/>
                <w:position w:val="-6"/>
                <w:sz w:val="21"/>
                <w:szCs w:val="21"/>
                <w:lang w:val="en-US" w:eastAsia="zh-CN"/>
              </w:rPr>
              <w:object w:dxaOrig="501" w:dyaOrig="288">
                <v:shape id="_x0000_i1027" type="#_x0000_t75" style="width:25.05pt;height:14.4pt" o:ole="">
                  <v:imagedata r:id="rId14" o:title=""/>
                </v:shape>
                <o:OLEObject Type="Embed" ProgID="Equation.3" ShapeID="_x0000_i1027" DrawAspect="Content" ObjectID="_1664439265" r:id="rId15"/>
              </w:object>
            </w:r>
            <w:r>
              <w:rPr>
                <w:rFonts w:eastAsia="宋体" w:hint="eastAsia"/>
                <w:b/>
                <w:bCs/>
                <w:sz w:val="21"/>
                <w:szCs w:val="21"/>
                <w:lang w:val="en-US" w:eastAsia="zh-CN"/>
              </w:rPr>
              <w:t xml:space="preserve"> or</w:t>
            </w:r>
          </w:p>
          <w:p w:rsidR="00C02F14" w:rsidRDefault="00206FCC">
            <w:pPr>
              <w:widowControl w:val="0"/>
              <w:spacing w:after="60" w:line="260" w:lineRule="auto"/>
              <w:jc w:val="center"/>
              <w:rPr>
                <w:rFonts w:eastAsia="宋体"/>
                <w:b/>
                <w:bCs/>
                <w:sz w:val="21"/>
                <w:szCs w:val="21"/>
                <w:lang w:val="en-US" w:eastAsia="zh-CN"/>
              </w:rPr>
            </w:pPr>
            <w:r>
              <w:rPr>
                <w:rFonts w:eastAsia="宋体" w:hint="eastAsia"/>
                <w:b/>
                <w:bCs/>
                <w:position w:val="-6"/>
                <w:sz w:val="21"/>
                <w:szCs w:val="21"/>
                <w:lang w:val="en-US" w:eastAsia="zh-CN"/>
              </w:rPr>
              <w:object w:dxaOrig="851" w:dyaOrig="326">
                <v:shape id="_x0000_i1028" type="#_x0000_t75" style="width:42.55pt;height:16.3pt" o:ole="">
                  <v:imagedata r:id="rId16" o:title=""/>
                </v:shape>
                <o:OLEObject Type="Embed" ProgID="Equation.3" ShapeID="_x0000_i1028" DrawAspect="Content" ObjectID="_1664439266" r:id="rId17"/>
              </w:object>
            </w:r>
            <w:r>
              <w:rPr>
                <w:rFonts w:eastAsia="宋体"/>
                <w:b/>
                <w:bCs/>
                <w:sz w:val="21"/>
                <w:szCs w:val="21"/>
                <w:lang w:val="en-US" w:eastAsia="zh-CN"/>
              </w:rPr>
              <w:t>)</w:t>
            </w:r>
          </w:p>
        </w:tc>
        <w:tc>
          <w:tcPr>
            <w:tcW w:w="1274" w:type="dxa"/>
            <w:shd w:val="clear" w:color="auto" w:fill="F2F2F2" w:themeFill="background1" w:themeFillShade="F2"/>
          </w:tcPr>
          <w:p w:rsidR="00C02F14" w:rsidRDefault="00206FCC">
            <w:pPr>
              <w:widowControl w:val="0"/>
              <w:spacing w:after="60" w:line="260" w:lineRule="auto"/>
              <w:jc w:val="center"/>
              <w:rPr>
                <w:rFonts w:eastAsia="宋体"/>
                <w:b/>
                <w:bCs/>
                <w:sz w:val="21"/>
                <w:szCs w:val="21"/>
                <w:lang w:val="en-US" w:eastAsia="zh-CN"/>
              </w:rPr>
            </w:pPr>
            <w:r>
              <w:rPr>
                <w:rFonts w:eastAsia="宋体" w:hint="eastAsia"/>
                <w:b/>
                <w:bCs/>
                <w:sz w:val="21"/>
                <w:szCs w:val="21"/>
                <w:lang w:val="en-US" w:eastAsia="zh-CN"/>
              </w:rPr>
              <w:t>ECP</w:t>
            </w:r>
          </w:p>
        </w:tc>
      </w:tr>
      <w:tr w:rsidR="00C02F14">
        <w:trPr>
          <w:jc w:val="center"/>
        </w:trPr>
        <w:tc>
          <w:tcPr>
            <w:tcW w:w="487"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0</w:t>
            </w:r>
          </w:p>
        </w:tc>
        <w:tc>
          <w:tcPr>
            <w:tcW w:w="771"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15</w:t>
            </w:r>
          </w:p>
        </w:tc>
        <w:tc>
          <w:tcPr>
            <w:tcW w:w="965"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1000</w:t>
            </w:r>
          </w:p>
        </w:tc>
        <w:tc>
          <w:tcPr>
            <w:tcW w:w="1446"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66.667 us</w:t>
            </w:r>
          </w:p>
        </w:tc>
        <w:tc>
          <w:tcPr>
            <w:tcW w:w="1391"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4.688 us</w:t>
            </w:r>
          </w:p>
        </w:tc>
        <w:tc>
          <w:tcPr>
            <w:tcW w:w="1303"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5.208 us</w:t>
            </w:r>
          </w:p>
        </w:tc>
        <w:tc>
          <w:tcPr>
            <w:tcW w:w="1274"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16.667 us</w:t>
            </w:r>
          </w:p>
        </w:tc>
      </w:tr>
      <w:tr w:rsidR="00C02F14">
        <w:trPr>
          <w:jc w:val="center"/>
        </w:trPr>
        <w:tc>
          <w:tcPr>
            <w:tcW w:w="487"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w:t>
            </w:r>
          </w:p>
        </w:tc>
        <w:tc>
          <w:tcPr>
            <w:tcW w:w="771"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30</w:t>
            </w:r>
          </w:p>
        </w:tc>
        <w:tc>
          <w:tcPr>
            <w:tcW w:w="965"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500</w:t>
            </w:r>
          </w:p>
        </w:tc>
        <w:tc>
          <w:tcPr>
            <w:tcW w:w="1446"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33.333 us</w:t>
            </w:r>
          </w:p>
        </w:tc>
        <w:tc>
          <w:tcPr>
            <w:tcW w:w="1391"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2.344 us</w:t>
            </w:r>
          </w:p>
        </w:tc>
        <w:tc>
          <w:tcPr>
            <w:tcW w:w="1303"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2.865 us</w:t>
            </w:r>
          </w:p>
        </w:tc>
        <w:tc>
          <w:tcPr>
            <w:tcW w:w="1274"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8.333 us</w:t>
            </w:r>
          </w:p>
        </w:tc>
      </w:tr>
      <w:tr w:rsidR="00C02F14">
        <w:trPr>
          <w:jc w:val="center"/>
        </w:trPr>
        <w:tc>
          <w:tcPr>
            <w:tcW w:w="487"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w:t>
            </w:r>
          </w:p>
        </w:tc>
        <w:tc>
          <w:tcPr>
            <w:tcW w:w="771"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60</w:t>
            </w:r>
          </w:p>
        </w:tc>
        <w:tc>
          <w:tcPr>
            <w:tcW w:w="965"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250</w:t>
            </w:r>
          </w:p>
        </w:tc>
        <w:tc>
          <w:tcPr>
            <w:tcW w:w="1446"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16.667 us</w:t>
            </w:r>
          </w:p>
        </w:tc>
        <w:tc>
          <w:tcPr>
            <w:tcW w:w="1391"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1.172 us</w:t>
            </w:r>
          </w:p>
        </w:tc>
        <w:tc>
          <w:tcPr>
            <w:tcW w:w="1303"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1.693 us</w:t>
            </w:r>
          </w:p>
        </w:tc>
        <w:tc>
          <w:tcPr>
            <w:tcW w:w="1274"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4.167 us</w:t>
            </w:r>
          </w:p>
        </w:tc>
      </w:tr>
      <w:tr w:rsidR="00C02F14">
        <w:trPr>
          <w:jc w:val="center"/>
        </w:trPr>
        <w:tc>
          <w:tcPr>
            <w:tcW w:w="487"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3</w:t>
            </w:r>
          </w:p>
        </w:tc>
        <w:tc>
          <w:tcPr>
            <w:tcW w:w="771"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120</w:t>
            </w:r>
          </w:p>
        </w:tc>
        <w:tc>
          <w:tcPr>
            <w:tcW w:w="965"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125</w:t>
            </w:r>
          </w:p>
        </w:tc>
        <w:tc>
          <w:tcPr>
            <w:tcW w:w="1446"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8.333 us</w:t>
            </w:r>
          </w:p>
        </w:tc>
        <w:tc>
          <w:tcPr>
            <w:tcW w:w="1391"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0.586 us</w:t>
            </w:r>
          </w:p>
        </w:tc>
        <w:tc>
          <w:tcPr>
            <w:tcW w:w="1303"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1.107 us</w:t>
            </w:r>
          </w:p>
        </w:tc>
        <w:tc>
          <w:tcPr>
            <w:tcW w:w="1274"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2.083 us</w:t>
            </w:r>
          </w:p>
        </w:tc>
      </w:tr>
      <w:tr w:rsidR="00C02F14">
        <w:trPr>
          <w:jc w:val="center"/>
        </w:trPr>
        <w:tc>
          <w:tcPr>
            <w:tcW w:w="487"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4</w:t>
            </w:r>
          </w:p>
        </w:tc>
        <w:tc>
          <w:tcPr>
            <w:tcW w:w="771"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240</w:t>
            </w:r>
          </w:p>
        </w:tc>
        <w:tc>
          <w:tcPr>
            <w:tcW w:w="965"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62.5</w:t>
            </w:r>
          </w:p>
        </w:tc>
        <w:tc>
          <w:tcPr>
            <w:tcW w:w="1446"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4166.67 ns</w:t>
            </w:r>
          </w:p>
        </w:tc>
        <w:tc>
          <w:tcPr>
            <w:tcW w:w="1391"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292.97 ns</w:t>
            </w:r>
          </w:p>
        </w:tc>
        <w:tc>
          <w:tcPr>
            <w:tcW w:w="1303"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813.80 ns</w:t>
            </w:r>
          </w:p>
        </w:tc>
        <w:tc>
          <w:tcPr>
            <w:tcW w:w="1274"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1041.66ns</w:t>
            </w:r>
          </w:p>
        </w:tc>
      </w:tr>
      <w:tr w:rsidR="00C02F14">
        <w:trPr>
          <w:jc w:val="center"/>
        </w:trPr>
        <w:tc>
          <w:tcPr>
            <w:tcW w:w="487"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5</w:t>
            </w:r>
          </w:p>
        </w:tc>
        <w:tc>
          <w:tcPr>
            <w:tcW w:w="771"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480</w:t>
            </w:r>
          </w:p>
        </w:tc>
        <w:tc>
          <w:tcPr>
            <w:tcW w:w="965"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31.25</w:t>
            </w:r>
          </w:p>
        </w:tc>
        <w:tc>
          <w:tcPr>
            <w:tcW w:w="1446"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2083.33 ns</w:t>
            </w:r>
          </w:p>
        </w:tc>
        <w:tc>
          <w:tcPr>
            <w:tcW w:w="1391"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146.48 ns</w:t>
            </w:r>
          </w:p>
        </w:tc>
        <w:tc>
          <w:tcPr>
            <w:tcW w:w="1303"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667.32 ns</w:t>
            </w:r>
          </w:p>
        </w:tc>
        <w:tc>
          <w:tcPr>
            <w:tcW w:w="1274"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520.83 ns</w:t>
            </w:r>
          </w:p>
        </w:tc>
      </w:tr>
      <w:tr w:rsidR="00C02F14">
        <w:trPr>
          <w:jc w:val="center"/>
        </w:trPr>
        <w:tc>
          <w:tcPr>
            <w:tcW w:w="487"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6</w:t>
            </w:r>
          </w:p>
        </w:tc>
        <w:tc>
          <w:tcPr>
            <w:tcW w:w="771"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960</w:t>
            </w:r>
          </w:p>
        </w:tc>
        <w:tc>
          <w:tcPr>
            <w:tcW w:w="965"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15.625</w:t>
            </w:r>
          </w:p>
        </w:tc>
        <w:tc>
          <w:tcPr>
            <w:tcW w:w="1446"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1041.67 ns</w:t>
            </w:r>
          </w:p>
        </w:tc>
        <w:tc>
          <w:tcPr>
            <w:tcW w:w="1391"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73.24 ns</w:t>
            </w:r>
          </w:p>
        </w:tc>
        <w:tc>
          <w:tcPr>
            <w:tcW w:w="1303"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594.07 ns</w:t>
            </w:r>
          </w:p>
        </w:tc>
        <w:tc>
          <w:tcPr>
            <w:tcW w:w="1274"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260.42 ns</w:t>
            </w:r>
          </w:p>
        </w:tc>
      </w:tr>
      <w:tr w:rsidR="00C02F14">
        <w:trPr>
          <w:jc w:val="center"/>
        </w:trPr>
        <w:tc>
          <w:tcPr>
            <w:tcW w:w="487"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7</w:t>
            </w:r>
          </w:p>
        </w:tc>
        <w:tc>
          <w:tcPr>
            <w:tcW w:w="771"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1920</w:t>
            </w:r>
          </w:p>
        </w:tc>
        <w:tc>
          <w:tcPr>
            <w:tcW w:w="965"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7.8125</w:t>
            </w:r>
          </w:p>
        </w:tc>
        <w:tc>
          <w:tcPr>
            <w:tcW w:w="1446"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521.83 ns</w:t>
            </w:r>
          </w:p>
        </w:tc>
        <w:tc>
          <w:tcPr>
            <w:tcW w:w="1391"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36.62 ns</w:t>
            </w:r>
          </w:p>
        </w:tc>
        <w:tc>
          <w:tcPr>
            <w:tcW w:w="1303"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557.45 ns</w:t>
            </w:r>
          </w:p>
        </w:tc>
        <w:tc>
          <w:tcPr>
            <w:tcW w:w="1274" w:type="dxa"/>
          </w:tcPr>
          <w:p w:rsidR="00C02F14" w:rsidRDefault="00206FCC">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130.21 ns</w:t>
            </w:r>
          </w:p>
        </w:tc>
      </w:tr>
    </w:tbl>
    <w:p w:rsidR="00C02F14" w:rsidRDefault="00C02F14">
      <w:pPr>
        <w:widowControl w:val="0"/>
        <w:spacing w:after="0" w:line="260" w:lineRule="auto"/>
        <w:jc w:val="center"/>
        <w:rPr>
          <w:b/>
          <w:bCs/>
          <w:lang w:val="en-US" w:eastAsia="zh-CN"/>
        </w:rPr>
      </w:pPr>
    </w:p>
    <w:p w:rsidR="00C02F14" w:rsidRDefault="00206FCC">
      <w:pPr>
        <w:widowControl w:val="0"/>
        <w:spacing w:line="260" w:lineRule="auto"/>
        <w:jc w:val="both"/>
        <w:rPr>
          <w:rFonts w:eastAsia="宋体"/>
          <w:lang w:val="en-US" w:eastAsia="zh-CN"/>
        </w:rPr>
      </w:pPr>
      <w:r>
        <w:rPr>
          <w:rFonts w:hint="eastAsia"/>
          <w:lang w:val="en-US" w:eastAsia="zh-CN"/>
        </w:rPr>
        <w:lastRenderedPageBreak/>
        <w:t>In OFDM mode of IEEE 802.11</w:t>
      </w:r>
      <w:r>
        <w:rPr>
          <w:rFonts w:hint="eastAsia"/>
        </w:rPr>
        <w:t>ay</w:t>
      </w:r>
      <w:r>
        <w:rPr>
          <w:rFonts w:hint="eastAsia"/>
          <w:lang w:val="en-US" w:eastAsia="zh-CN"/>
        </w:rPr>
        <w:t xml:space="preserve">, it includes three kinds of guard interval (GI) durations: short GI with 18.18 ns, normal GI with 36.36 ns and long GI with 72.72 ns. </w:t>
      </w:r>
      <w:r>
        <w:rPr>
          <w:rFonts w:hint="eastAsia"/>
        </w:rPr>
        <w:t xml:space="preserve">According to </w:t>
      </w:r>
      <w:r>
        <w:rPr>
          <w:rFonts w:hint="eastAsia"/>
          <w:lang w:val="en-US" w:eastAsia="zh-CN"/>
        </w:rPr>
        <w:t>T</w:t>
      </w:r>
      <w:r>
        <w:rPr>
          <w:rFonts w:hint="eastAsia"/>
        </w:rPr>
        <w:t>able</w:t>
      </w:r>
      <w:r>
        <w:rPr>
          <w:rFonts w:hint="eastAsia"/>
          <w:lang w:val="en-US" w:eastAsia="zh-CN"/>
        </w:rPr>
        <w:t xml:space="preserve"> 2.1.3-1</w:t>
      </w:r>
      <w:r>
        <w:rPr>
          <w:rFonts w:hint="eastAsia"/>
        </w:rPr>
        <w:t xml:space="preserve">, </w:t>
      </w:r>
      <w:r>
        <w:rPr>
          <w:rFonts w:hint="eastAsia"/>
          <w:lang w:val="en-US" w:eastAsia="zh-CN"/>
        </w:rPr>
        <w:t xml:space="preserve">it can be seen that </w:t>
      </w:r>
      <w:r>
        <w:rPr>
          <w:rFonts w:hint="eastAsia"/>
        </w:rPr>
        <w:t xml:space="preserve">CP length </w:t>
      </w:r>
      <w:r>
        <w:rPr>
          <w:rFonts w:hint="eastAsia"/>
          <w:lang w:val="en-US" w:eastAsia="zh-CN"/>
        </w:rPr>
        <w:t>with</w:t>
      </w:r>
      <w:r>
        <w:rPr>
          <w:rFonts w:hint="eastAsia"/>
        </w:rPr>
        <w:t xml:space="preserve"> the largest SCS 1920 kHz is 36.62 ns, which is</w:t>
      </w:r>
      <w:r>
        <w:rPr>
          <w:rFonts w:eastAsia="宋体" w:hint="eastAsia"/>
          <w:lang w:val="en-US" w:eastAsia="zh-CN"/>
        </w:rPr>
        <w:t xml:space="preserve"> very close </w:t>
      </w:r>
      <w:r>
        <w:rPr>
          <w:rFonts w:hint="eastAsia"/>
        </w:rPr>
        <w:t xml:space="preserve">to the normal </w:t>
      </w:r>
      <w:r>
        <w:rPr>
          <w:rFonts w:hint="eastAsia"/>
          <w:lang w:val="en-US" w:eastAsia="zh-CN"/>
        </w:rPr>
        <w:t>GI IEEE 802.11</w:t>
      </w:r>
      <w:r>
        <w:rPr>
          <w:rFonts w:hint="eastAsia"/>
        </w:rPr>
        <w:t>ay</w:t>
      </w:r>
      <w:r>
        <w:rPr>
          <w:rFonts w:hint="eastAsia"/>
          <w:lang w:val="en-US" w:eastAsia="zh-CN"/>
        </w:rPr>
        <w:t>.</w:t>
      </w:r>
      <w:r>
        <w:rPr>
          <w:rFonts w:hint="eastAsia"/>
        </w:rPr>
        <w:t xml:space="preserve"> </w:t>
      </w:r>
      <w:r>
        <w:rPr>
          <w:rFonts w:hint="eastAsia"/>
          <w:lang w:val="en-US" w:eastAsia="zh-CN"/>
        </w:rPr>
        <w:t>T</w:t>
      </w:r>
      <w:r>
        <w:rPr>
          <w:rFonts w:hint="eastAsia"/>
        </w:rPr>
        <w:t>he CP length of the SCS 960 kHz is 73.24 ns, which is similar to the long</w:t>
      </w:r>
      <w:r>
        <w:rPr>
          <w:rFonts w:eastAsia="宋体" w:hint="eastAsia"/>
          <w:lang w:val="en-US" w:eastAsia="zh-CN"/>
        </w:rPr>
        <w:t xml:space="preserve"> GI</w:t>
      </w:r>
      <w:r>
        <w:rPr>
          <w:rFonts w:hint="eastAsia"/>
        </w:rPr>
        <w:t xml:space="preserve"> of 72.72 ns in </w:t>
      </w:r>
      <w:r>
        <w:rPr>
          <w:rFonts w:hint="eastAsia"/>
          <w:lang w:val="en-US" w:eastAsia="zh-CN"/>
        </w:rPr>
        <w:t>IEEE 802.11</w:t>
      </w:r>
      <w:r>
        <w:rPr>
          <w:rFonts w:hint="eastAsia"/>
        </w:rPr>
        <w:t>ay.</w:t>
      </w:r>
      <w:r>
        <w:rPr>
          <w:rFonts w:eastAsia="宋体" w:hint="eastAsia"/>
          <w:lang w:val="en-US" w:eastAsia="zh-CN"/>
        </w:rPr>
        <w:t xml:space="preserve"> Compared with IEEE 802.11ay, in principle, NR above 52.6 GHz uses SCS(s) equal to or smaller than 1920 kHz, which may be feasible in the similar scenarios deployed with IEEE 802.11ay. Although smaller CP can maintain a constant CP overhead, CP length needs to be long enough to cover multi-path delay. Otherwise, it will lead to performance degradation. If SCSs larger than 240 kHz are supported, the short CP may be not enough to cover delay spread, beam switching time and timing errors. A gap for beam switching may be needed.</w:t>
      </w:r>
    </w:p>
    <w:p w:rsidR="00C02F14" w:rsidRDefault="00206FCC">
      <w:pPr>
        <w:widowControl w:val="0"/>
        <w:spacing w:before="180" w:line="260" w:lineRule="auto"/>
        <w:jc w:val="both"/>
        <w:rPr>
          <w:rFonts w:eastAsia="宋体"/>
          <w:b/>
          <w:bCs/>
          <w:lang w:val="en-US" w:eastAsia="zh-CN"/>
        </w:rPr>
      </w:pPr>
      <w:r>
        <w:rPr>
          <w:rFonts w:eastAsia="宋体" w:hint="eastAsia"/>
          <w:b/>
          <w:bCs/>
          <w:lang w:val="en-US" w:eastAsia="zh-CN"/>
        </w:rPr>
        <w:t>Observation 3</w:t>
      </w:r>
      <w:r>
        <w:rPr>
          <w:rFonts w:eastAsia="宋体"/>
          <w:b/>
          <w:bCs/>
          <w:lang w:val="en-US" w:eastAsia="zh-CN"/>
        </w:rPr>
        <w:t xml:space="preserve">: </w:t>
      </w:r>
      <w:r>
        <w:rPr>
          <w:rFonts w:eastAsia="宋体" w:hint="eastAsia"/>
          <w:b/>
          <w:bCs/>
          <w:lang w:val="en-US" w:eastAsia="zh-CN"/>
        </w:rPr>
        <w:t>If SCSs larger than 240 kHz are supported, the short CP may be not enough to cover delay spread, beam switching time and possible timing errors.</w:t>
      </w:r>
    </w:p>
    <w:p w:rsidR="00C02F14" w:rsidRDefault="00206FCC">
      <w:pPr>
        <w:widowControl w:val="0"/>
        <w:spacing w:before="300" w:line="260" w:lineRule="auto"/>
        <w:jc w:val="both"/>
        <w:outlineLvl w:val="2"/>
        <w:rPr>
          <w:b/>
          <w:bCs/>
          <w:sz w:val="24"/>
          <w:szCs w:val="24"/>
          <w:lang w:val="en-US" w:eastAsia="zh-CN"/>
        </w:rPr>
      </w:pPr>
      <w:r>
        <w:rPr>
          <w:rFonts w:eastAsia="宋体"/>
          <w:b/>
          <w:bCs/>
          <w:sz w:val="24"/>
          <w:szCs w:val="24"/>
          <w:lang w:val="en-US" w:eastAsia="zh-CN"/>
        </w:rPr>
        <w:t>2.</w:t>
      </w:r>
      <w:r>
        <w:rPr>
          <w:rFonts w:eastAsia="宋体" w:hint="eastAsia"/>
          <w:b/>
          <w:bCs/>
          <w:sz w:val="24"/>
          <w:szCs w:val="24"/>
          <w:lang w:val="en-US" w:eastAsia="zh-CN"/>
        </w:rPr>
        <w:t>1</w:t>
      </w:r>
      <w:r>
        <w:rPr>
          <w:rFonts w:eastAsia="宋体"/>
          <w:b/>
          <w:bCs/>
          <w:sz w:val="24"/>
          <w:szCs w:val="24"/>
          <w:lang w:val="en-US" w:eastAsia="zh-CN"/>
        </w:rPr>
        <w:t>.</w:t>
      </w:r>
      <w:r>
        <w:rPr>
          <w:rFonts w:eastAsia="宋体" w:hint="eastAsia"/>
          <w:b/>
          <w:bCs/>
          <w:sz w:val="24"/>
          <w:szCs w:val="24"/>
          <w:lang w:val="en-US" w:eastAsia="zh-CN"/>
        </w:rPr>
        <w:t>4</w:t>
      </w:r>
      <w:r>
        <w:rPr>
          <w:rFonts w:eastAsia="宋体"/>
          <w:b/>
          <w:bCs/>
          <w:sz w:val="24"/>
          <w:szCs w:val="24"/>
          <w:lang w:val="en-US" w:eastAsia="zh-CN"/>
        </w:rPr>
        <w:t xml:space="preserve"> Evaluation of candidate numerology</w:t>
      </w:r>
    </w:p>
    <w:p w:rsidR="00C02F14" w:rsidRDefault="00206FCC">
      <w:pPr>
        <w:pStyle w:val="BodyText"/>
        <w:jc w:val="both"/>
      </w:pPr>
      <w:r>
        <w:rPr>
          <w:rFonts w:eastAsia="宋体"/>
          <w:lang w:val="en-US" w:eastAsia="zh-CN"/>
        </w:rPr>
        <w:t>In RAN1 #101 e-meeting and post meeting email discussion, t</w:t>
      </w:r>
      <w:r>
        <w:t>he proposals in Tables 2, 3, 4, 5, 7, 8, 9, 10, 11, 12 of R1-2005185 are agreed</w:t>
      </w:r>
      <w:r>
        <w:rPr>
          <w:rFonts w:eastAsia="宋体"/>
          <w:lang w:val="en-US" w:eastAsia="zh-CN"/>
        </w:rPr>
        <w:t>, which includes the LLS and SLS simulation assumption and objectives.</w:t>
      </w:r>
      <w:r>
        <w:rPr>
          <w:sz w:val="21"/>
          <w:szCs w:val="22"/>
          <w:lang w:val="en-US" w:eastAsia="zh-CN"/>
        </w:rPr>
        <w:t xml:space="preserve"> In RAN1 #102-e meeting, the LLS and SLS simulation assumption is updated in </w:t>
      </w:r>
      <w:r>
        <w:rPr>
          <w:sz w:val="21"/>
          <w:szCs w:val="22"/>
        </w:rPr>
        <w:t>R1-2007126</w:t>
      </w:r>
      <w:r>
        <w:rPr>
          <w:sz w:val="21"/>
          <w:szCs w:val="22"/>
          <w:lang w:val="en-US" w:eastAsia="zh-CN"/>
        </w:rPr>
        <w:t xml:space="preserve">. </w:t>
      </w:r>
    </w:p>
    <w:p w:rsidR="00C02F14" w:rsidRDefault="00206FCC">
      <w:pPr>
        <w:spacing w:before="120" w:after="120"/>
        <w:jc w:val="both"/>
        <w:rPr>
          <w:lang w:val="en-US" w:eastAsia="zh-CN"/>
        </w:rPr>
      </w:pPr>
      <w:r>
        <w:t xml:space="preserve">In this contribution, we </w:t>
      </w:r>
      <w:r>
        <w:rPr>
          <w:rFonts w:eastAsia="宋体"/>
          <w:lang w:val="en-US" w:eastAsia="zh-CN"/>
        </w:rPr>
        <w:t xml:space="preserve">provide some LLS simulation results on the numerology of PDSCH based on the agreed simulation assumption in </w:t>
      </w:r>
      <w:r>
        <w:t>R1-</w:t>
      </w:r>
      <w:r>
        <w:rPr>
          <w:sz w:val="21"/>
          <w:szCs w:val="22"/>
        </w:rPr>
        <w:t>2007126</w:t>
      </w:r>
      <w:r>
        <w:rPr>
          <w:rFonts w:eastAsia="MS Mincho"/>
          <w:sz w:val="21"/>
          <w:szCs w:val="22"/>
          <w:lang w:val="en-US" w:eastAsia="zh-CN"/>
        </w:rPr>
        <w:t xml:space="preserve"> </w:t>
      </w:r>
      <w:r>
        <w:rPr>
          <w:rFonts w:eastAsia="宋体"/>
          <w:lang w:val="en-US" w:eastAsia="zh-CN"/>
        </w:rPr>
        <w:t>for above 52.6 GHz, which is also summarized in</w:t>
      </w:r>
      <w:r>
        <w:rPr>
          <w:lang w:val="en-US" w:eastAsia="zh-CN"/>
        </w:rPr>
        <w:t xml:space="preserve"> the Appendix.</w:t>
      </w:r>
    </w:p>
    <w:p w:rsidR="00C02F14" w:rsidRDefault="00206FCC">
      <w:pPr>
        <w:keepNext/>
        <w:keepLines/>
        <w:tabs>
          <w:tab w:val="left" w:pos="450"/>
        </w:tabs>
        <w:spacing w:before="180" w:line="260" w:lineRule="auto"/>
        <w:rPr>
          <w:b/>
          <w:bCs/>
          <w:sz w:val="22"/>
          <w:szCs w:val="22"/>
          <w:lang w:eastAsia="zh-CN"/>
        </w:rPr>
      </w:pPr>
      <w:r>
        <w:rPr>
          <w:rFonts w:eastAsia="宋体"/>
          <w:b/>
          <w:bCs/>
          <w:sz w:val="24"/>
          <w:szCs w:val="24"/>
          <w:lang w:val="en-US" w:eastAsia="zh-CN"/>
        </w:rPr>
        <w:t xml:space="preserve"> </w:t>
      </w:r>
      <w:r>
        <w:rPr>
          <w:b/>
          <w:bCs/>
          <w:sz w:val="22"/>
          <w:szCs w:val="22"/>
          <w:lang w:val="en-US" w:eastAsia="zh-CN"/>
        </w:rPr>
        <w:t>(1) TDL-A</w:t>
      </w:r>
    </w:p>
    <w:p w:rsidR="00C02F14" w:rsidRDefault="00206FCC">
      <w:pPr>
        <w:numPr>
          <w:ilvl w:val="0"/>
          <w:numId w:val="16"/>
        </w:numPr>
        <w:rPr>
          <w:lang w:val="en-US" w:eastAsia="zh-CN"/>
        </w:rPr>
      </w:pPr>
      <w:r>
        <w:rPr>
          <w:rFonts w:hint="eastAsia"/>
          <w:lang w:val="en-US" w:eastAsia="zh-CN"/>
        </w:rPr>
        <w:t>Delay spread 5ns</w:t>
      </w:r>
    </w:p>
    <w:p w:rsidR="00C02F14" w:rsidRDefault="00206FCC">
      <w:pPr>
        <w:jc w:val="center"/>
      </w:pPr>
      <w:r>
        <w:rPr>
          <w:noProof/>
          <w:lang w:val="en-US" w:eastAsia="zh-CN"/>
        </w:rPr>
        <w:drawing>
          <wp:inline distT="0" distB="0" distL="114300" distR="114300">
            <wp:extent cx="3759835" cy="2670810"/>
            <wp:effectExtent l="0" t="0" r="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18"/>
                    <a:stretch>
                      <a:fillRect/>
                    </a:stretch>
                  </pic:blipFill>
                  <pic:spPr>
                    <a:xfrm>
                      <a:off x="0" y="0"/>
                      <a:ext cx="3759835" cy="2670810"/>
                    </a:xfrm>
                    <a:prstGeom prst="rect">
                      <a:avLst/>
                    </a:prstGeom>
                    <a:noFill/>
                    <a:ln>
                      <a:noFill/>
                    </a:ln>
                  </pic:spPr>
                </pic:pic>
              </a:graphicData>
            </a:graphic>
          </wp:inline>
        </w:drawing>
      </w:r>
    </w:p>
    <w:p w:rsidR="00C02F14" w:rsidRDefault="00206FCC">
      <w:pPr>
        <w:jc w:val="center"/>
        <w:rPr>
          <w:rFonts w:eastAsia="宋体"/>
          <w:lang w:val="en-US" w:eastAsia="zh-CN"/>
        </w:rPr>
      </w:pPr>
      <w:r>
        <w:rPr>
          <w:rFonts w:eastAsia="宋体" w:hint="eastAsia"/>
          <w:lang w:val="en-US" w:eastAsia="zh-CN"/>
        </w:rPr>
        <w:t>Figure 2.1</w:t>
      </w:r>
      <w:r>
        <w:rPr>
          <w:rFonts w:eastAsia="宋体"/>
          <w:lang w:val="en-US" w:eastAsia="zh-CN"/>
        </w:rPr>
        <w:t>.4.1</w:t>
      </w:r>
      <w:r>
        <w:rPr>
          <w:rFonts w:eastAsia="宋体" w:hint="eastAsia"/>
          <w:lang w:val="en-US" w:eastAsia="zh-CN"/>
        </w:rPr>
        <w:t>-1 TDL-A Delay spread 5ns</w:t>
      </w:r>
    </w:p>
    <w:p w:rsidR="00C02F14" w:rsidRDefault="00206FCC">
      <w:pPr>
        <w:numPr>
          <w:ilvl w:val="0"/>
          <w:numId w:val="16"/>
        </w:numPr>
        <w:rPr>
          <w:lang w:val="en-US" w:eastAsia="zh-CN"/>
        </w:rPr>
      </w:pPr>
      <w:r>
        <w:rPr>
          <w:rFonts w:hint="eastAsia"/>
          <w:lang w:val="en-US" w:eastAsia="zh-CN"/>
        </w:rPr>
        <w:t>Delay spread 10ns</w:t>
      </w:r>
    </w:p>
    <w:p w:rsidR="00C02F14" w:rsidRDefault="00206FCC">
      <w:pPr>
        <w:numPr>
          <w:ilvl w:val="255"/>
          <w:numId w:val="0"/>
        </w:numPr>
        <w:jc w:val="center"/>
      </w:pPr>
      <w:r>
        <w:rPr>
          <w:noProof/>
          <w:lang w:val="en-US" w:eastAsia="zh-CN"/>
        </w:rPr>
        <w:lastRenderedPageBreak/>
        <w:drawing>
          <wp:inline distT="0" distB="0" distL="114300" distR="114300">
            <wp:extent cx="4000500" cy="2839720"/>
            <wp:effectExtent l="0" t="0" r="0" b="0"/>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
                    <pic:cNvPicPr>
                      <a:picLocks noChangeAspect="1"/>
                    </pic:cNvPicPr>
                  </pic:nvPicPr>
                  <pic:blipFill>
                    <a:blip r:embed="rId19"/>
                    <a:stretch>
                      <a:fillRect/>
                    </a:stretch>
                  </pic:blipFill>
                  <pic:spPr>
                    <a:xfrm>
                      <a:off x="0" y="0"/>
                      <a:ext cx="4000500" cy="2839720"/>
                    </a:xfrm>
                    <a:prstGeom prst="rect">
                      <a:avLst/>
                    </a:prstGeom>
                    <a:noFill/>
                    <a:ln>
                      <a:noFill/>
                    </a:ln>
                  </pic:spPr>
                </pic:pic>
              </a:graphicData>
            </a:graphic>
          </wp:inline>
        </w:drawing>
      </w:r>
    </w:p>
    <w:p w:rsidR="00C02F14" w:rsidRDefault="00206FCC">
      <w:pPr>
        <w:numPr>
          <w:ilvl w:val="255"/>
          <w:numId w:val="0"/>
        </w:numPr>
        <w:jc w:val="center"/>
        <w:rPr>
          <w:rFonts w:eastAsia="宋体"/>
          <w:lang w:val="en-US" w:eastAsia="zh-CN"/>
        </w:rPr>
      </w:pPr>
      <w:r>
        <w:rPr>
          <w:rFonts w:eastAsia="宋体" w:hint="eastAsia"/>
          <w:lang w:val="en-US" w:eastAsia="zh-CN"/>
        </w:rPr>
        <w:t>Figure 2.1</w:t>
      </w:r>
      <w:r>
        <w:rPr>
          <w:rFonts w:eastAsia="宋体"/>
          <w:lang w:val="en-US" w:eastAsia="zh-CN"/>
        </w:rPr>
        <w:t>.4.1</w:t>
      </w:r>
      <w:r>
        <w:rPr>
          <w:rFonts w:eastAsia="宋体" w:hint="eastAsia"/>
          <w:lang w:val="en-US" w:eastAsia="zh-CN"/>
        </w:rPr>
        <w:t>-2 TDL-A Delay spread 10ns</w:t>
      </w:r>
    </w:p>
    <w:p w:rsidR="00C02F14" w:rsidRDefault="00C02F14">
      <w:pPr>
        <w:jc w:val="both"/>
        <w:rPr>
          <w:rFonts w:eastAsia="宋体"/>
          <w:lang w:val="en-US" w:eastAsia="zh-CN"/>
        </w:rPr>
      </w:pPr>
    </w:p>
    <w:p w:rsidR="00C02F14" w:rsidRDefault="00206FCC">
      <w:pPr>
        <w:numPr>
          <w:ilvl w:val="0"/>
          <w:numId w:val="16"/>
        </w:numPr>
        <w:rPr>
          <w:lang w:val="en-US" w:eastAsia="zh-CN"/>
        </w:rPr>
      </w:pPr>
      <w:r>
        <w:rPr>
          <w:rFonts w:hint="eastAsia"/>
          <w:lang w:val="en-US" w:eastAsia="zh-CN"/>
        </w:rPr>
        <w:t>Delay spread 20ns</w:t>
      </w:r>
    </w:p>
    <w:p w:rsidR="00C02F14" w:rsidRDefault="00206FCC">
      <w:pPr>
        <w:jc w:val="center"/>
      </w:pPr>
      <w:r>
        <w:rPr>
          <w:noProof/>
          <w:lang w:val="en-US" w:eastAsia="zh-CN"/>
        </w:rPr>
        <w:drawing>
          <wp:inline distT="0" distB="0" distL="114300" distR="114300">
            <wp:extent cx="4258945" cy="2748915"/>
            <wp:effectExtent l="0" t="0" r="0" b="0"/>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
                    <pic:cNvPicPr>
                      <a:picLocks noChangeAspect="1"/>
                    </pic:cNvPicPr>
                  </pic:nvPicPr>
                  <pic:blipFill>
                    <a:blip r:embed="rId20"/>
                    <a:stretch>
                      <a:fillRect/>
                    </a:stretch>
                  </pic:blipFill>
                  <pic:spPr>
                    <a:xfrm>
                      <a:off x="0" y="0"/>
                      <a:ext cx="4258945" cy="2748915"/>
                    </a:xfrm>
                    <a:prstGeom prst="rect">
                      <a:avLst/>
                    </a:prstGeom>
                    <a:noFill/>
                    <a:ln>
                      <a:noFill/>
                    </a:ln>
                  </pic:spPr>
                </pic:pic>
              </a:graphicData>
            </a:graphic>
          </wp:inline>
        </w:drawing>
      </w:r>
    </w:p>
    <w:p w:rsidR="00C02F14" w:rsidRDefault="00206FCC">
      <w:pPr>
        <w:jc w:val="center"/>
        <w:rPr>
          <w:rFonts w:eastAsia="宋体"/>
          <w:lang w:val="en-US" w:eastAsia="zh-CN"/>
        </w:rPr>
      </w:pPr>
      <w:r>
        <w:rPr>
          <w:rFonts w:eastAsia="宋体" w:hint="eastAsia"/>
          <w:lang w:val="en-US" w:eastAsia="zh-CN"/>
        </w:rPr>
        <w:t>Figure 2.1</w:t>
      </w:r>
      <w:r>
        <w:rPr>
          <w:rFonts w:eastAsia="宋体"/>
          <w:lang w:val="en-US" w:eastAsia="zh-CN"/>
        </w:rPr>
        <w:t>.4.1</w:t>
      </w:r>
      <w:r>
        <w:rPr>
          <w:rFonts w:eastAsia="宋体" w:hint="eastAsia"/>
          <w:lang w:val="en-US" w:eastAsia="zh-CN"/>
        </w:rPr>
        <w:t>-3 TDL-A Delay spread 20ns</w:t>
      </w:r>
    </w:p>
    <w:p w:rsidR="00C02F14" w:rsidRDefault="00206FCC">
      <w:pPr>
        <w:jc w:val="both"/>
        <w:rPr>
          <w:rFonts w:eastAsia="宋体"/>
          <w:lang w:val="en-US" w:eastAsia="zh-CN"/>
        </w:rPr>
      </w:pPr>
      <w:r>
        <w:rPr>
          <w:rFonts w:eastAsia="宋体" w:hint="eastAsia"/>
          <w:lang w:val="en-US" w:eastAsia="zh-CN"/>
        </w:rPr>
        <w:t>It can be shown from Figure 2.1-1~2.1-3, for TDL-A channel with different delay spread:</w:t>
      </w:r>
    </w:p>
    <w:p w:rsidR="00C02F14" w:rsidRDefault="00206FCC">
      <w:pPr>
        <w:numPr>
          <w:ilvl w:val="0"/>
          <w:numId w:val="17"/>
        </w:numPr>
        <w:jc w:val="both"/>
        <w:rPr>
          <w:rFonts w:eastAsia="宋体"/>
          <w:lang w:val="en-US" w:eastAsia="zh-CN"/>
        </w:rPr>
      </w:pPr>
      <w:r>
        <w:rPr>
          <w:rFonts w:eastAsia="宋体" w:hint="eastAsia"/>
          <w:lang w:val="en-US" w:eastAsia="zh-CN"/>
        </w:rPr>
        <w:t>For QPSK modulation, the performance of SCS 120kHz, 240kHz, 480kHz and 960kHz is similar.</w:t>
      </w:r>
    </w:p>
    <w:p w:rsidR="00C02F14" w:rsidRDefault="00206FCC">
      <w:pPr>
        <w:numPr>
          <w:ilvl w:val="0"/>
          <w:numId w:val="17"/>
        </w:numPr>
        <w:jc w:val="both"/>
        <w:rPr>
          <w:rFonts w:eastAsia="宋体"/>
          <w:lang w:val="en-US" w:eastAsia="zh-CN"/>
        </w:rPr>
      </w:pPr>
      <w:r>
        <w:rPr>
          <w:rFonts w:eastAsia="宋体" w:hint="eastAsia"/>
          <w:lang w:val="en-US" w:eastAsia="zh-CN"/>
        </w:rPr>
        <w:t>For 16QAM and 64QAM modulation, larger SCS shows better performance.</w:t>
      </w:r>
    </w:p>
    <w:p w:rsidR="00C02F14" w:rsidRDefault="00206FCC">
      <w:pPr>
        <w:numPr>
          <w:ilvl w:val="0"/>
          <w:numId w:val="17"/>
        </w:numPr>
        <w:jc w:val="both"/>
        <w:rPr>
          <w:rFonts w:eastAsia="宋体"/>
          <w:lang w:val="en-US" w:eastAsia="zh-CN"/>
        </w:rPr>
      </w:pPr>
      <w:r>
        <w:rPr>
          <w:rFonts w:eastAsia="宋体" w:hint="eastAsia"/>
          <w:lang w:val="en-US" w:eastAsia="zh-CN"/>
        </w:rPr>
        <w:t>Larger delay spread may cause a performance degradation, but the relative performance of different SCS with delay spread 5ns, 10ns and 20ns is similar.</w:t>
      </w:r>
    </w:p>
    <w:p w:rsidR="00C02F14" w:rsidRDefault="00C02F14">
      <w:pPr>
        <w:jc w:val="both"/>
        <w:rPr>
          <w:rFonts w:eastAsia="宋体"/>
          <w:lang w:val="en-US" w:eastAsia="zh-CN"/>
        </w:rPr>
      </w:pPr>
    </w:p>
    <w:p w:rsidR="00C02F14" w:rsidRDefault="00206FCC">
      <w:pPr>
        <w:keepNext/>
        <w:keepLines/>
        <w:tabs>
          <w:tab w:val="left" w:pos="450"/>
        </w:tabs>
        <w:spacing w:before="180" w:line="260" w:lineRule="auto"/>
        <w:rPr>
          <w:b/>
          <w:bCs/>
          <w:sz w:val="22"/>
          <w:szCs w:val="22"/>
          <w:lang w:val="en-US" w:eastAsia="zh-CN"/>
        </w:rPr>
      </w:pPr>
      <w:r>
        <w:rPr>
          <w:b/>
          <w:bCs/>
          <w:sz w:val="22"/>
          <w:szCs w:val="22"/>
          <w:lang w:val="en-US" w:eastAsia="zh-CN"/>
        </w:rPr>
        <w:t xml:space="preserve">(2) </w:t>
      </w:r>
      <w:r>
        <w:rPr>
          <w:rFonts w:hint="eastAsia"/>
          <w:b/>
          <w:bCs/>
          <w:sz w:val="22"/>
          <w:szCs w:val="22"/>
          <w:lang w:val="en-US" w:eastAsia="zh-CN"/>
        </w:rPr>
        <w:t>CDL-B</w:t>
      </w:r>
    </w:p>
    <w:p w:rsidR="00C02F14" w:rsidRDefault="00206FCC">
      <w:pPr>
        <w:numPr>
          <w:ilvl w:val="0"/>
          <w:numId w:val="18"/>
        </w:numPr>
        <w:rPr>
          <w:lang w:val="en-US" w:eastAsia="zh-CN"/>
        </w:rPr>
      </w:pPr>
      <w:r>
        <w:rPr>
          <w:rFonts w:hint="eastAsia"/>
          <w:lang w:val="en-US" w:eastAsia="zh-CN"/>
        </w:rPr>
        <w:t>Delay spread 20ns</w:t>
      </w:r>
    </w:p>
    <w:p w:rsidR="00C02F14" w:rsidRDefault="00206FCC">
      <w:pPr>
        <w:jc w:val="center"/>
      </w:pPr>
      <w:r>
        <w:rPr>
          <w:noProof/>
          <w:lang w:val="en-US" w:eastAsia="zh-CN"/>
        </w:rPr>
        <w:drawing>
          <wp:inline distT="0" distB="0" distL="114300" distR="114300">
            <wp:extent cx="4126865" cy="2959735"/>
            <wp:effectExtent l="0" t="0" r="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pic:cNvPicPr>
                  </pic:nvPicPr>
                  <pic:blipFill>
                    <a:blip r:embed="rId21"/>
                    <a:stretch>
                      <a:fillRect/>
                    </a:stretch>
                  </pic:blipFill>
                  <pic:spPr>
                    <a:xfrm>
                      <a:off x="0" y="0"/>
                      <a:ext cx="4126865" cy="2959735"/>
                    </a:xfrm>
                    <a:prstGeom prst="rect">
                      <a:avLst/>
                    </a:prstGeom>
                    <a:noFill/>
                    <a:ln>
                      <a:noFill/>
                    </a:ln>
                  </pic:spPr>
                </pic:pic>
              </a:graphicData>
            </a:graphic>
          </wp:inline>
        </w:drawing>
      </w:r>
    </w:p>
    <w:p w:rsidR="00C02F14" w:rsidRDefault="00206FCC">
      <w:pPr>
        <w:jc w:val="center"/>
        <w:rPr>
          <w:rFonts w:eastAsia="宋体"/>
          <w:lang w:val="en-US" w:eastAsia="zh-CN"/>
        </w:rPr>
      </w:pPr>
      <w:r>
        <w:rPr>
          <w:rFonts w:eastAsia="宋体" w:hint="eastAsia"/>
          <w:lang w:val="en-US" w:eastAsia="zh-CN"/>
        </w:rPr>
        <w:t>Figure 2.1</w:t>
      </w:r>
      <w:r>
        <w:rPr>
          <w:rFonts w:eastAsia="宋体"/>
          <w:lang w:val="en-US" w:eastAsia="zh-CN"/>
        </w:rPr>
        <w:t>.4.1</w:t>
      </w:r>
      <w:r>
        <w:rPr>
          <w:rFonts w:eastAsia="宋体" w:hint="eastAsia"/>
          <w:lang w:val="en-US" w:eastAsia="zh-CN"/>
        </w:rPr>
        <w:t>-4 CDL-B Delay spread 20ns</w:t>
      </w:r>
    </w:p>
    <w:p w:rsidR="00C02F14" w:rsidRDefault="00206FCC">
      <w:pPr>
        <w:numPr>
          <w:ilvl w:val="0"/>
          <w:numId w:val="19"/>
        </w:numPr>
        <w:rPr>
          <w:lang w:val="en-US" w:eastAsia="zh-CN"/>
        </w:rPr>
      </w:pPr>
      <w:r>
        <w:rPr>
          <w:rFonts w:hint="eastAsia"/>
          <w:lang w:val="en-US" w:eastAsia="zh-CN"/>
        </w:rPr>
        <w:t>Delay spread 50ns</w:t>
      </w:r>
    </w:p>
    <w:p w:rsidR="00C02F14" w:rsidRDefault="00206FCC">
      <w:pPr>
        <w:jc w:val="center"/>
      </w:pPr>
      <w:r>
        <w:rPr>
          <w:noProof/>
          <w:lang w:val="en-US" w:eastAsia="zh-CN"/>
        </w:rPr>
        <w:drawing>
          <wp:inline distT="0" distB="0" distL="114300" distR="114300">
            <wp:extent cx="4006215" cy="2737485"/>
            <wp:effectExtent l="0" t="0" r="0" b="0"/>
            <wp:docPr id="2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5"/>
                    <pic:cNvPicPr>
                      <a:picLocks noChangeAspect="1"/>
                    </pic:cNvPicPr>
                  </pic:nvPicPr>
                  <pic:blipFill>
                    <a:blip r:embed="rId22"/>
                    <a:stretch>
                      <a:fillRect/>
                    </a:stretch>
                  </pic:blipFill>
                  <pic:spPr>
                    <a:xfrm>
                      <a:off x="0" y="0"/>
                      <a:ext cx="4006215" cy="2737485"/>
                    </a:xfrm>
                    <a:prstGeom prst="rect">
                      <a:avLst/>
                    </a:prstGeom>
                    <a:noFill/>
                    <a:ln>
                      <a:noFill/>
                    </a:ln>
                  </pic:spPr>
                </pic:pic>
              </a:graphicData>
            </a:graphic>
          </wp:inline>
        </w:drawing>
      </w:r>
    </w:p>
    <w:p w:rsidR="00C02F14" w:rsidRDefault="00206FCC">
      <w:pPr>
        <w:jc w:val="center"/>
        <w:rPr>
          <w:rFonts w:eastAsia="宋体"/>
          <w:lang w:val="en-US" w:eastAsia="zh-CN"/>
        </w:rPr>
      </w:pPr>
      <w:r>
        <w:rPr>
          <w:rFonts w:eastAsia="宋体" w:hint="eastAsia"/>
          <w:lang w:val="en-US" w:eastAsia="zh-CN"/>
        </w:rPr>
        <w:t>Figure 2.1</w:t>
      </w:r>
      <w:r>
        <w:rPr>
          <w:rFonts w:eastAsia="宋体"/>
          <w:lang w:val="en-US" w:eastAsia="zh-CN"/>
        </w:rPr>
        <w:t>.4.1</w:t>
      </w:r>
      <w:r>
        <w:rPr>
          <w:rFonts w:eastAsia="宋体" w:hint="eastAsia"/>
          <w:lang w:val="en-US" w:eastAsia="zh-CN"/>
        </w:rPr>
        <w:t>-5 CDL-B Delay spread 50ns</w:t>
      </w:r>
    </w:p>
    <w:p w:rsidR="00C02F14" w:rsidRDefault="00206FCC">
      <w:pPr>
        <w:jc w:val="both"/>
        <w:rPr>
          <w:rFonts w:eastAsia="宋体"/>
          <w:lang w:val="en-US" w:eastAsia="zh-CN"/>
        </w:rPr>
      </w:pPr>
      <w:r>
        <w:rPr>
          <w:rFonts w:eastAsia="宋体" w:hint="eastAsia"/>
          <w:lang w:val="en-US" w:eastAsia="zh-CN"/>
        </w:rPr>
        <w:t>It can be shown from Figure 2.1-4 and 2.1-5, CDL-B channel with different delay spread:</w:t>
      </w:r>
    </w:p>
    <w:p w:rsidR="00C02F14" w:rsidRDefault="00206FCC">
      <w:pPr>
        <w:numPr>
          <w:ilvl w:val="0"/>
          <w:numId w:val="20"/>
        </w:numPr>
        <w:jc w:val="both"/>
        <w:rPr>
          <w:rFonts w:eastAsia="宋体"/>
          <w:lang w:val="en-US" w:eastAsia="zh-CN"/>
        </w:rPr>
      </w:pPr>
      <w:r>
        <w:rPr>
          <w:rFonts w:eastAsia="宋体" w:hint="eastAsia"/>
          <w:lang w:val="en-US" w:eastAsia="zh-CN"/>
        </w:rPr>
        <w:t>For QPSK modulation, the performance of SCS 120kHz, 240kHz, 480kHz and 960kHz is similar.</w:t>
      </w:r>
    </w:p>
    <w:p w:rsidR="00C02F14" w:rsidRDefault="00206FCC">
      <w:pPr>
        <w:numPr>
          <w:ilvl w:val="0"/>
          <w:numId w:val="20"/>
        </w:numPr>
        <w:jc w:val="both"/>
        <w:rPr>
          <w:rFonts w:eastAsia="宋体"/>
          <w:lang w:val="en-US" w:eastAsia="zh-CN"/>
        </w:rPr>
      </w:pPr>
      <w:r>
        <w:rPr>
          <w:rFonts w:eastAsia="宋体" w:hint="eastAsia"/>
          <w:lang w:val="en-US" w:eastAsia="zh-CN"/>
        </w:rPr>
        <w:lastRenderedPageBreak/>
        <w:t>For 16QAM modulation, SCS of 240kHz, 480kHz and 960kHz shows similar performance, performance of 120kHz is a bit worse.</w:t>
      </w:r>
    </w:p>
    <w:p w:rsidR="00C02F14" w:rsidRDefault="00206FCC">
      <w:pPr>
        <w:numPr>
          <w:ilvl w:val="0"/>
          <w:numId w:val="20"/>
        </w:numPr>
        <w:jc w:val="both"/>
        <w:rPr>
          <w:rFonts w:eastAsia="宋体"/>
          <w:lang w:val="en-US" w:eastAsia="zh-CN"/>
        </w:rPr>
      </w:pPr>
      <w:r>
        <w:rPr>
          <w:rFonts w:eastAsia="宋体" w:hint="eastAsia"/>
          <w:lang w:val="en-US" w:eastAsia="zh-CN"/>
        </w:rPr>
        <w:t>For 64QAM modulation, larger SCS shows better performance.</w:t>
      </w:r>
    </w:p>
    <w:p w:rsidR="00C02F14" w:rsidRDefault="00206FCC">
      <w:pPr>
        <w:jc w:val="both"/>
        <w:rPr>
          <w:rFonts w:eastAsia="宋体"/>
          <w:lang w:val="en-US" w:eastAsia="zh-CN"/>
        </w:rPr>
      </w:pPr>
      <w:r>
        <w:rPr>
          <w:rFonts w:eastAsia="宋体" w:hint="eastAsia"/>
          <w:lang w:val="en-US" w:eastAsia="zh-CN"/>
        </w:rPr>
        <w:t>The performance of different SCS shows similar relative performance with delay spread 20ns and 50ns.</w:t>
      </w:r>
    </w:p>
    <w:p w:rsidR="00C02F14" w:rsidRDefault="00206FCC">
      <w:pPr>
        <w:jc w:val="both"/>
        <w:rPr>
          <w:b/>
          <w:bCs/>
          <w:lang w:val="en-US" w:eastAsia="zh-CN"/>
        </w:rPr>
      </w:pPr>
      <w:r>
        <w:rPr>
          <w:b/>
          <w:bCs/>
          <w:lang w:val="en-US" w:eastAsia="zh-CN"/>
        </w:rPr>
        <w:t xml:space="preserve">Observation </w:t>
      </w:r>
      <w:r>
        <w:rPr>
          <w:rFonts w:hint="eastAsia"/>
          <w:b/>
          <w:bCs/>
          <w:lang w:val="en-US" w:eastAsia="zh-CN"/>
        </w:rPr>
        <w:t>4</w:t>
      </w:r>
      <w:r>
        <w:rPr>
          <w:b/>
          <w:bCs/>
          <w:lang w:val="en-US" w:eastAsia="zh-CN"/>
        </w:rPr>
        <w:t>: Phase noise has limited impact on QPSK and 16QAM modulation, and with PTRS CPE compensation, different SCS (120</w:t>
      </w:r>
      <w:r>
        <w:rPr>
          <w:rFonts w:hint="eastAsia"/>
          <w:b/>
          <w:bCs/>
          <w:lang w:val="en-US" w:eastAsia="zh-CN"/>
        </w:rPr>
        <w:t xml:space="preserve"> </w:t>
      </w:r>
      <w:r>
        <w:rPr>
          <w:b/>
          <w:bCs/>
          <w:lang w:val="en-US" w:eastAsia="zh-CN"/>
        </w:rPr>
        <w:t>kHz, 240</w:t>
      </w:r>
      <w:r>
        <w:rPr>
          <w:rFonts w:hint="eastAsia"/>
          <w:b/>
          <w:bCs/>
          <w:lang w:val="en-US" w:eastAsia="zh-CN"/>
        </w:rPr>
        <w:t xml:space="preserve"> </w:t>
      </w:r>
      <w:r>
        <w:rPr>
          <w:b/>
          <w:bCs/>
          <w:lang w:val="en-US" w:eastAsia="zh-CN"/>
        </w:rPr>
        <w:t>kHz, 480</w:t>
      </w:r>
      <w:r>
        <w:rPr>
          <w:rFonts w:hint="eastAsia"/>
          <w:b/>
          <w:bCs/>
          <w:lang w:val="en-US" w:eastAsia="zh-CN"/>
        </w:rPr>
        <w:t xml:space="preserve"> </w:t>
      </w:r>
      <w:r>
        <w:rPr>
          <w:b/>
          <w:bCs/>
          <w:lang w:val="en-US" w:eastAsia="zh-CN"/>
        </w:rPr>
        <w:t>kHz, 960</w:t>
      </w:r>
      <w:r>
        <w:rPr>
          <w:rFonts w:hint="eastAsia"/>
          <w:b/>
          <w:bCs/>
          <w:lang w:val="en-US" w:eastAsia="zh-CN"/>
        </w:rPr>
        <w:t xml:space="preserve"> </w:t>
      </w:r>
      <w:r>
        <w:rPr>
          <w:b/>
          <w:bCs/>
          <w:lang w:val="en-US" w:eastAsia="zh-CN"/>
        </w:rPr>
        <w:t>kHz) shows similar performance.</w:t>
      </w:r>
    </w:p>
    <w:p w:rsidR="00C02F14" w:rsidRDefault="00206FCC">
      <w:pPr>
        <w:jc w:val="both"/>
        <w:rPr>
          <w:b/>
          <w:bCs/>
          <w:lang w:val="en-US" w:eastAsia="zh-CN"/>
        </w:rPr>
      </w:pPr>
      <w:r>
        <w:rPr>
          <w:b/>
          <w:bCs/>
          <w:lang w:val="en-US" w:eastAsia="zh-CN"/>
        </w:rPr>
        <w:t xml:space="preserve">Observation </w:t>
      </w:r>
      <w:r>
        <w:rPr>
          <w:rFonts w:hint="eastAsia"/>
          <w:b/>
          <w:bCs/>
          <w:lang w:val="en-US" w:eastAsia="zh-CN"/>
        </w:rPr>
        <w:t>5</w:t>
      </w:r>
      <w:r>
        <w:rPr>
          <w:b/>
          <w:bCs/>
          <w:lang w:val="en-US" w:eastAsia="zh-CN"/>
        </w:rPr>
        <w:t xml:space="preserve">: Phase noise has significant impact on 64QAM modulation, and with PTRS CPE compensation, larger SCS shows better performance. </w:t>
      </w:r>
    </w:p>
    <w:p w:rsidR="00C02F14" w:rsidRDefault="00206FCC">
      <w:pPr>
        <w:jc w:val="both"/>
        <w:rPr>
          <w:b/>
          <w:bCs/>
          <w:lang w:val="en-US" w:eastAsia="zh-CN"/>
        </w:rPr>
      </w:pPr>
      <w:r>
        <w:rPr>
          <w:b/>
          <w:bCs/>
          <w:lang w:val="en-US" w:eastAsia="zh-CN"/>
        </w:rPr>
        <w:t xml:space="preserve">Observation </w:t>
      </w:r>
      <w:r>
        <w:rPr>
          <w:rFonts w:hint="eastAsia"/>
          <w:b/>
          <w:bCs/>
          <w:lang w:val="en-US" w:eastAsia="zh-CN"/>
        </w:rPr>
        <w:t>6</w:t>
      </w:r>
      <w:r>
        <w:rPr>
          <w:b/>
          <w:bCs/>
          <w:lang w:val="en-US" w:eastAsia="zh-CN"/>
        </w:rPr>
        <w:t>: Various delay spread values don’t affect the relative performance among different SCS.</w:t>
      </w:r>
    </w:p>
    <w:p w:rsidR="00C02F14" w:rsidRDefault="00206FCC">
      <w:pPr>
        <w:spacing w:before="120" w:after="120"/>
        <w:jc w:val="both"/>
        <w:rPr>
          <w:lang w:val="en-US" w:eastAsia="zh-CN"/>
        </w:rPr>
      </w:pPr>
      <w:r>
        <w:rPr>
          <w:rFonts w:eastAsia="宋体" w:hint="eastAsia"/>
          <w:b/>
          <w:bCs/>
          <w:lang w:val="en-US" w:eastAsia="zh-CN"/>
        </w:rPr>
        <w:t>Proposal 6: There is no need to introduce extended CP (ECP) in Rel-17 NR above 52.6 GHz.</w:t>
      </w:r>
    </w:p>
    <w:p w:rsidR="00C02F14" w:rsidRDefault="00206FCC">
      <w:pPr>
        <w:pStyle w:val="Heading2"/>
        <w:numPr>
          <w:ilvl w:val="1"/>
          <w:numId w:val="0"/>
        </w:numPr>
        <w:snapToGrid w:val="0"/>
        <w:spacing w:after="240" w:line="260" w:lineRule="auto"/>
        <w:rPr>
          <w:rFonts w:ascii="Times New Roman" w:hAnsi="Times New Roman"/>
          <w:b/>
          <w:bCs w:val="0"/>
          <w:lang w:val="en-US" w:eastAsia="zh-CN"/>
        </w:rPr>
      </w:pPr>
      <w:r>
        <w:rPr>
          <w:rFonts w:ascii="Times New Roman" w:hAnsi="Times New Roman"/>
          <w:b/>
          <w:bCs w:val="0"/>
          <w:lang w:val="en-US"/>
        </w:rPr>
        <w:t>2.</w:t>
      </w:r>
      <w:r>
        <w:rPr>
          <w:rFonts w:ascii="Times New Roman" w:hAnsi="Times New Roman" w:hint="eastAsia"/>
          <w:b/>
          <w:bCs w:val="0"/>
          <w:lang w:val="en-US" w:eastAsia="zh-CN"/>
        </w:rPr>
        <w:t>2</w:t>
      </w:r>
      <w:r>
        <w:rPr>
          <w:rFonts w:ascii="Times New Roman" w:hAnsi="Times New Roman"/>
          <w:b/>
          <w:bCs w:val="0"/>
          <w:lang w:val="en-US"/>
        </w:rPr>
        <w:t xml:space="preserve"> </w:t>
      </w:r>
      <w:r>
        <w:rPr>
          <w:rFonts w:ascii="Times New Roman" w:hAnsi="Times New Roman"/>
          <w:b/>
          <w:bCs w:val="0"/>
          <w:lang w:val="en-US"/>
        </w:rPr>
        <w:tab/>
      </w:r>
      <w:r>
        <w:rPr>
          <w:rFonts w:ascii="Times New Roman" w:hAnsi="Times New Roman" w:hint="eastAsia"/>
          <w:b/>
          <w:bCs w:val="0"/>
          <w:lang w:val="en-US" w:eastAsia="zh-CN"/>
        </w:rPr>
        <w:t>Impacts on NR physical signal/channels</w:t>
      </w:r>
    </w:p>
    <w:p w:rsidR="00C02F14" w:rsidRDefault="00206FCC">
      <w:pPr>
        <w:widowControl w:val="0"/>
        <w:spacing w:before="100" w:line="260" w:lineRule="auto"/>
        <w:jc w:val="both"/>
        <w:outlineLvl w:val="2"/>
        <w:rPr>
          <w:lang w:val="en-US" w:eastAsia="zh-CN"/>
        </w:rPr>
      </w:pPr>
      <w:r>
        <w:rPr>
          <w:rFonts w:eastAsia="宋体" w:hint="eastAsia"/>
          <w:b/>
          <w:bCs/>
          <w:sz w:val="22"/>
          <w:szCs w:val="22"/>
          <w:lang w:val="en-US" w:eastAsia="zh-CN"/>
        </w:rPr>
        <w:t>2.2.1 SS/PBCH block</w:t>
      </w:r>
    </w:p>
    <w:p w:rsidR="00C02F14" w:rsidRDefault="00206FCC">
      <w:pPr>
        <w:jc w:val="both"/>
        <w:rPr>
          <w:lang w:val="en-US" w:eastAsia="zh-CN"/>
        </w:rPr>
      </w:pPr>
      <w:r>
        <w:rPr>
          <w:rFonts w:hint="eastAsia"/>
          <w:lang w:val="en-US" w:eastAsia="zh-CN"/>
        </w:rPr>
        <w:t xml:space="preserve">Rel-15/16 NR supports five cases for SS/PBCH block (SSB) patterns: Case A with 15 kHz and Case B/C with 30 kHz for FR1, Case D with 120 kHz and Case E with 240 kHz for FR2. Figure 2.2.1-1 shows the SSB patterns in Case D and Case E. As discussed in section 2.2, </w:t>
      </w:r>
      <w:r>
        <w:rPr>
          <w:rFonts w:hint="eastAsia"/>
        </w:rPr>
        <w:t xml:space="preserve">the SCS with </w:t>
      </w:r>
      <w:r>
        <w:rPr>
          <w:rFonts w:eastAsia="宋体" w:hint="eastAsia"/>
          <w:lang w:val="en-US" w:eastAsia="zh-CN"/>
        </w:rPr>
        <w:t xml:space="preserve">120 kHz and </w:t>
      </w:r>
      <w:r>
        <w:rPr>
          <w:rFonts w:hint="eastAsia"/>
        </w:rPr>
        <w:t>240 kHz for SSB</w:t>
      </w:r>
      <w:r>
        <w:rPr>
          <w:rFonts w:eastAsia="宋体" w:hint="eastAsia"/>
          <w:lang w:val="en-US" w:eastAsia="zh-CN"/>
        </w:rPr>
        <w:t xml:space="preserve"> can be maintained as Rel-15/16 NR as QPSK demodulation has good robustness to phase noise. CP lengths of SSB with 120 kHz and </w:t>
      </w:r>
      <w:r>
        <w:rPr>
          <w:rFonts w:hint="eastAsia"/>
        </w:rPr>
        <w:t>240 kHz</w:t>
      </w:r>
      <w:r>
        <w:rPr>
          <w:rFonts w:eastAsia="宋体" w:hint="eastAsia"/>
          <w:lang w:val="en-US" w:eastAsia="zh-CN"/>
        </w:rPr>
        <w:t xml:space="preserve"> are enough for beam switching and handling multi-TRP delay. However, the existing </w:t>
      </w:r>
      <w:r>
        <w:rPr>
          <w:rFonts w:hint="eastAsia"/>
          <w:lang w:val="en-US" w:eastAsia="zh-CN"/>
        </w:rPr>
        <w:t xml:space="preserve">patterns of case D/E cannot </w:t>
      </w:r>
      <w:r>
        <w:rPr>
          <w:lang w:val="en-US" w:eastAsia="zh-CN"/>
        </w:rPr>
        <w:t xml:space="preserve">be </w:t>
      </w:r>
      <w:r>
        <w:rPr>
          <w:rFonts w:hint="eastAsia"/>
          <w:lang w:val="en-US" w:eastAsia="zh-CN"/>
        </w:rPr>
        <w:t>multiplexed in time domain with PDCCH with higher SCS (e.g. equal to or larger than 240 kHz). Thus the patterns of SSB with 120/240 kHz still need to be re-considered. If higher SSB SCSs need to be supported in Rel-17 NR, SSB patterns with higher SCS than 240 kHz should be re-designed and need to be reserved a time gap for beam switching</w:t>
      </w:r>
      <w:r>
        <w:rPr>
          <w:lang w:val="en-US" w:eastAsia="zh-CN"/>
        </w:rPr>
        <w:t>. T</w:t>
      </w:r>
      <w:r>
        <w:rPr>
          <w:rFonts w:hint="eastAsia"/>
          <w:lang w:val="en-US" w:eastAsia="zh-CN"/>
        </w:rPr>
        <w:t>he existing patterns of case D/E can be used as a starting point.</w:t>
      </w:r>
    </w:p>
    <w:p w:rsidR="00C02F14" w:rsidRDefault="00206FCC">
      <w:pPr>
        <w:jc w:val="center"/>
        <w:rPr>
          <w:rFonts w:eastAsia="宋体"/>
          <w:lang w:val="en-US" w:eastAsia="zh-CN"/>
        </w:rPr>
      </w:pPr>
      <w:r>
        <w:object w:dxaOrig="9466" w:dyaOrig="952">
          <v:shape id="_x0000_i1029" type="#_x0000_t75" style="width:473.3pt;height:47.6pt" o:ole="">
            <v:imagedata r:id="rId23" o:title=""/>
          </v:shape>
          <o:OLEObject Type="Embed" ProgID="Visio.Drawing.11" ShapeID="_x0000_i1029" DrawAspect="Content" ObjectID="_1664439267" r:id="rId24"/>
        </w:object>
      </w:r>
      <w:r>
        <w:rPr>
          <w:rFonts w:eastAsia="宋体" w:hint="eastAsia"/>
          <w:b/>
          <w:bCs/>
          <w:lang w:val="en-US" w:eastAsia="zh-CN"/>
        </w:rPr>
        <w:t xml:space="preserve">Figure 2.2.1-1: </w:t>
      </w:r>
      <w:r>
        <w:rPr>
          <w:rFonts w:hint="eastAsia"/>
          <w:b/>
          <w:bCs/>
          <w:lang w:val="en-US" w:eastAsia="zh-CN"/>
        </w:rPr>
        <w:t>SSB patterns in Case D and Case E</w:t>
      </w:r>
    </w:p>
    <w:p w:rsidR="00C02F14" w:rsidRDefault="00206FCC">
      <w:pPr>
        <w:rPr>
          <w:rFonts w:eastAsia="宋体"/>
          <w:b/>
          <w:bCs/>
          <w:lang w:val="en-US" w:eastAsia="zh-CN"/>
        </w:rPr>
      </w:pPr>
      <w:r>
        <w:rPr>
          <w:rFonts w:eastAsia="宋体"/>
          <w:b/>
          <w:bCs/>
          <w:lang w:val="en-US" w:eastAsia="zh-CN"/>
        </w:rPr>
        <w:t xml:space="preserve">Proposal </w:t>
      </w:r>
      <w:r>
        <w:rPr>
          <w:rFonts w:eastAsia="宋体" w:hint="eastAsia"/>
          <w:b/>
          <w:bCs/>
          <w:lang w:val="en-US" w:eastAsia="zh-CN"/>
        </w:rPr>
        <w:t>7</w:t>
      </w:r>
      <w:r>
        <w:rPr>
          <w:rFonts w:eastAsia="宋体"/>
          <w:b/>
          <w:bCs/>
          <w:lang w:val="en-US" w:eastAsia="zh-CN"/>
        </w:rPr>
        <w:t xml:space="preserve">: </w:t>
      </w:r>
      <w:r>
        <w:rPr>
          <w:rFonts w:eastAsia="宋体" w:hint="eastAsia"/>
          <w:b/>
          <w:bCs/>
          <w:lang w:val="en-US" w:eastAsia="zh-CN"/>
        </w:rPr>
        <w:t xml:space="preserve">SSB pattern </w:t>
      </w:r>
      <w:r>
        <w:rPr>
          <w:rFonts w:eastAsia="宋体"/>
          <w:b/>
          <w:bCs/>
          <w:lang w:val="en-US" w:eastAsia="zh-CN"/>
        </w:rPr>
        <w:t>needs to</w:t>
      </w:r>
      <w:r>
        <w:rPr>
          <w:rFonts w:eastAsia="宋体" w:hint="eastAsia"/>
          <w:b/>
          <w:bCs/>
          <w:lang w:val="en-US" w:eastAsia="zh-CN"/>
        </w:rPr>
        <w:t xml:space="preserve"> be re-considered </w:t>
      </w:r>
      <w:r>
        <w:rPr>
          <w:rFonts w:eastAsia="宋体"/>
          <w:b/>
          <w:bCs/>
          <w:lang w:val="en-US" w:eastAsia="zh-CN"/>
        </w:rPr>
        <w:t xml:space="preserve">irrespective of </w:t>
      </w:r>
      <w:r>
        <w:rPr>
          <w:rFonts w:eastAsia="宋体" w:hint="eastAsia"/>
          <w:b/>
          <w:bCs/>
          <w:lang w:val="en-US" w:eastAsia="zh-CN"/>
        </w:rPr>
        <w:t>whether higher SCS is supported or not in Rel-17 NR above 52.6 GHz.</w:t>
      </w:r>
    </w:p>
    <w:p w:rsidR="00C02F14" w:rsidRDefault="00206FCC">
      <w:pPr>
        <w:jc w:val="both"/>
        <w:rPr>
          <w:lang w:val="en-US" w:eastAsia="zh-CN"/>
        </w:rPr>
      </w:pPr>
      <w:r>
        <w:rPr>
          <w:rFonts w:hint="eastAsia"/>
          <w:lang w:val="en-US" w:eastAsia="zh-CN"/>
        </w:rPr>
        <w:t>In addition, SSB transmission opportunities, timing and QCI determination may also need to be considered. Take Case E with 240 kHz as an example, more new candidate SSBs can be defined in a half frame to increase SSB transmission opportunities, as shown in Figure 2.2.1-2. One subsequent problem is how to send more candidate SSB indexes to UE for timing synchronization, that can take the mechanism of Rel-16 NR-U as reference.</w:t>
      </w:r>
    </w:p>
    <w:p w:rsidR="00C02F14" w:rsidRDefault="00206FCC">
      <w:r>
        <w:rPr>
          <w:noProof/>
          <w:lang w:val="en-US" w:eastAsia="zh-CN"/>
        </w:rPr>
        <w:drawing>
          <wp:inline distT="0" distB="0" distL="114300" distR="114300">
            <wp:extent cx="5965190" cy="906145"/>
            <wp:effectExtent l="0" t="0" r="16510" b="8255"/>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25"/>
                    <a:stretch>
                      <a:fillRect/>
                    </a:stretch>
                  </pic:blipFill>
                  <pic:spPr>
                    <a:xfrm>
                      <a:off x="0" y="0"/>
                      <a:ext cx="5965190" cy="906145"/>
                    </a:xfrm>
                    <a:prstGeom prst="rect">
                      <a:avLst/>
                    </a:prstGeom>
                    <a:noFill/>
                    <a:ln>
                      <a:noFill/>
                    </a:ln>
                  </pic:spPr>
                </pic:pic>
              </a:graphicData>
            </a:graphic>
          </wp:inline>
        </w:drawing>
      </w:r>
    </w:p>
    <w:p w:rsidR="00C02F14" w:rsidRDefault="00206FCC">
      <w:pPr>
        <w:jc w:val="center"/>
        <w:rPr>
          <w:lang w:val="en-US" w:eastAsia="zh-CN"/>
        </w:rPr>
      </w:pPr>
      <w:r>
        <w:rPr>
          <w:rFonts w:eastAsia="宋体" w:hint="eastAsia"/>
          <w:b/>
          <w:bCs/>
          <w:lang w:val="en-US" w:eastAsia="zh-CN"/>
        </w:rPr>
        <w:t>Figure 2.2.1-2: More candidate SSBs defined in a half frame</w:t>
      </w:r>
    </w:p>
    <w:p w:rsidR="00C02F14" w:rsidRDefault="00206FCC">
      <w:pPr>
        <w:jc w:val="both"/>
        <w:rPr>
          <w:rFonts w:eastAsia="宋体"/>
          <w:b/>
          <w:bCs/>
          <w:lang w:val="en-US" w:eastAsia="zh-CN"/>
        </w:rPr>
      </w:pPr>
      <w:r>
        <w:rPr>
          <w:rFonts w:hint="eastAsia"/>
          <w:b/>
          <w:bCs/>
          <w:lang w:val="en-US" w:eastAsia="zh-CN"/>
        </w:rPr>
        <w:t>Proposal 8: Transmission opportunities, timing and QCI of Rel-17 SSB should be considered.</w:t>
      </w:r>
    </w:p>
    <w:p w:rsidR="00C02F14" w:rsidRDefault="00206FCC">
      <w:pPr>
        <w:widowControl w:val="0"/>
        <w:spacing w:before="100" w:line="260" w:lineRule="auto"/>
        <w:jc w:val="both"/>
        <w:outlineLvl w:val="2"/>
        <w:rPr>
          <w:lang w:val="en-US" w:eastAsia="zh-CN"/>
        </w:rPr>
      </w:pPr>
      <w:r>
        <w:rPr>
          <w:rFonts w:eastAsia="宋体" w:hint="eastAsia"/>
          <w:b/>
          <w:bCs/>
          <w:sz w:val="22"/>
          <w:szCs w:val="22"/>
          <w:lang w:val="en-US" w:eastAsia="zh-CN"/>
        </w:rPr>
        <w:lastRenderedPageBreak/>
        <w:t>2.2.2 Multiplexing of SS/PBCH block and Type0-PDCCH</w:t>
      </w:r>
    </w:p>
    <w:p w:rsidR="00C02F14" w:rsidRDefault="00206FCC">
      <w:pPr>
        <w:jc w:val="both"/>
        <w:rPr>
          <w:lang w:val="en-US" w:eastAsia="zh-CN"/>
        </w:rPr>
      </w:pPr>
      <w:r>
        <w:rPr>
          <w:rFonts w:hint="eastAsia"/>
          <w:lang w:val="en-US" w:eastAsia="zh-CN"/>
        </w:rPr>
        <w:t xml:space="preserve">The association of SSB, Type0-PDCCH and RMSI should be studied for better initial access. Rel-15 FR2 supports SSB with 120/240 kHz SCS and Type0-PDCCH with 60/120 kHz SCS. The multiplexing of SSB and Type0-PDCCH includes three types of patterns: Pattern 1 (TDM), Pattern 2 (FDM with different SCSs) and Pattern 3 (FDM with same SCS).The frequency range of CORESET#0 of Pattern 1 needs to contain SSB. </w:t>
      </w:r>
      <w:r>
        <w:rPr>
          <w:rFonts w:hint="eastAsia"/>
          <w:i/>
          <w:iCs/>
          <w:lang w:val="en-US" w:eastAsia="zh-CN"/>
        </w:rPr>
        <w:t>O</w:t>
      </w:r>
      <w:r>
        <w:rPr>
          <w:rFonts w:hint="eastAsia"/>
          <w:lang w:val="en-US" w:eastAsia="zh-CN"/>
        </w:rPr>
        <w:t xml:space="preserve"> can be taken as {0, 2.5, 5, 7.5}, which means that the SFN boundary can be offset by SSB with 0, 2.5, 5 or 7.5 ms. The CORESET#0 and SSB of Pattern 2 and 3 are FDMed in frequency domain, and the detection position of Type0-pdcch is always located in the same slot or previous slot of the associated SSB.</w:t>
      </w:r>
    </w:p>
    <w:p w:rsidR="00C02F14" w:rsidRDefault="00206FCC">
      <w:pPr>
        <w:jc w:val="center"/>
        <w:rPr>
          <w:b/>
          <w:bCs/>
          <w:lang w:val="en-US" w:eastAsia="zh-CN"/>
        </w:rPr>
      </w:pPr>
      <w:r>
        <w:rPr>
          <w:rFonts w:hint="eastAsia"/>
          <w:b/>
          <w:bCs/>
          <w:lang w:val="en-US" w:eastAsia="zh-CN"/>
        </w:rPr>
        <w:t>Table 2.2.2-1: Multiplexing pattern of SSB and Type0-PDCCH with different SCSs</w:t>
      </w:r>
    </w:p>
    <w:tbl>
      <w:tblPr>
        <w:tblStyle w:val="TableGrid"/>
        <w:tblW w:w="7701" w:type="dxa"/>
        <w:jc w:val="center"/>
        <w:tblLayout w:type="fixed"/>
        <w:tblLook w:val="04A0" w:firstRow="1" w:lastRow="0" w:firstColumn="1" w:lastColumn="0" w:noHBand="0" w:noVBand="1"/>
      </w:tblPr>
      <w:tblGrid>
        <w:gridCol w:w="3269"/>
        <w:gridCol w:w="973"/>
        <w:gridCol w:w="1474"/>
        <w:gridCol w:w="1985"/>
      </w:tblGrid>
      <w:tr w:rsidR="00C02F14">
        <w:trPr>
          <w:jc w:val="center"/>
        </w:trPr>
        <w:tc>
          <w:tcPr>
            <w:tcW w:w="3269" w:type="dxa"/>
          </w:tcPr>
          <w:p w:rsidR="00C02F14" w:rsidRDefault="00206FCC">
            <w:pPr>
              <w:widowControl w:val="0"/>
              <w:spacing w:after="0" w:line="240" w:lineRule="auto"/>
              <w:jc w:val="both"/>
              <w:rPr>
                <w:rFonts w:eastAsia="宋体"/>
                <w:lang w:val="en-US" w:eastAsia="zh-CN"/>
              </w:rPr>
            </w:pPr>
            <w:r>
              <w:rPr>
                <w:rFonts w:eastAsia="宋体"/>
                <w:lang w:val="en-US" w:eastAsia="zh-CN"/>
              </w:rPr>
              <w:t xml:space="preserve">TS 38.213 </w:t>
            </w:r>
            <w:r>
              <w:rPr>
                <w:rFonts w:eastAsia="宋体" w:hint="eastAsia"/>
                <w:lang w:val="en-US" w:eastAsia="zh-CN"/>
              </w:rPr>
              <w:t>Chapter</w:t>
            </w:r>
            <w:r>
              <w:rPr>
                <w:rFonts w:eastAsia="宋体"/>
                <w:lang w:val="en-US" w:eastAsia="zh-CN"/>
              </w:rPr>
              <w:t>13</w:t>
            </w:r>
          </w:p>
          <w:p w:rsidR="00C02F14" w:rsidRDefault="00206FCC">
            <w:pPr>
              <w:widowControl w:val="0"/>
              <w:spacing w:after="0" w:line="240" w:lineRule="auto"/>
              <w:jc w:val="both"/>
              <w:rPr>
                <w:rFonts w:eastAsia="宋体"/>
                <w:lang w:val="en-US" w:eastAsia="zh-CN"/>
              </w:rPr>
            </w:pPr>
            <w:r>
              <w:rPr>
                <w:rFonts w:eastAsia="宋体"/>
                <w:lang w:val="en-US" w:eastAsia="zh-CN"/>
              </w:rPr>
              <w:t>UE procedure for monitoring Type0-PDCCH CSS sets</w:t>
            </w:r>
          </w:p>
        </w:tc>
        <w:tc>
          <w:tcPr>
            <w:tcW w:w="973" w:type="dxa"/>
          </w:tcPr>
          <w:p w:rsidR="00C02F14" w:rsidRDefault="00206FCC">
            <w:pPr>
              <w:widowControl w:val="0"/>
              <w:spacing w:after="0" w:line="240" w:lineRule="auto"/>
              <w:jc w:val="both"/>
              <w:rPr>
                <w:rFonts w:eastAsia="宋体"/>
                <w:kern w:val="24"/>
                <w:lang w:val="en-US" w:eastAsia="zh-CN"/>
              </w:rPr>
            </w:pPr>
            <w:r>
              <w:rPr>
                <w:rFonts w:eastAsia="宋体"/>
                <w:kern w:val="24"/>
                <w:lang w:val="en-US" w:eastAsia="zh-CN"/>
              </w:rPr>
              <w:t>SSB SCS</w:t>
            </w:r>
          </w:p>
        </w:tc>
        <w:tc>
          <w:tcPr>
            <w:tcW w:w="1474" w:type="dxa"/>
          </w:tcPr>
          <w:p w:rsidR="00C02F14" w:rsidRDefault="00206FCC">
            <w:pPr>
              <w:widowControl w:val="0"/>
              <w:spacing w:after="0" w:line="240" w:lineRule="auto"/>
              <w:jc w:val="both"/>
              <w:rPr>
                <w:rFonts w:eastAsia="宋体"/>
                <w:kern w:val="24"/>
                <w:lang w:val="en-US" w:eastAsia="zh-CN"/>
              </w:rPr>
            </w:pPr>
            <w:r>
              <w:rPr>
                <w:rFonts w:eastAsia="宋体"/>
                <w:kern w:val="24"/>
                <w:lang w:val="en-US" w:eastAsia="zh-CN"/>
              </w:rPr>
              <w:t>Type0-PDCCH SCS</w:t>
            </w:r>
          </w:p>
        </w:tc>
        <w:tc>
          <w:tcPr>
            <w:tcW w:w="1985" w:type="dxa"/>
          </w:tcPr>
          <w:p w:rsidR="00C02F14" w:rsidRDefault="00206FCC">
            <w:pPr>
              <w:widowControl w:val="0"/>
              <w:spacing w:after="0" w:line="240" w:lineRule="auto"/>
              <w:jc w:val="both"/>
              <w:rPr>
                <w:rFonts w:eastAsia="宋体"/>
                <w:lang w:val="en-US" w:eastAsia="zh-CN"/>
              </w:rPr>
            </w:pPr>
            <w:r>
              <w:rPr>
                <w:rFonts w:eastAsia="宋体"/>
                <w:kern w:val="24"/>
              </w:rPr>
              <w:t xml:space="preserve">SS/PBCH block and CORESET multiplexing pattern </w:t>
            </w:r>
          </w:p>
        </w:tc>
      </w:tr>
      <w:tr w:rsidR="00C02F14">
        <w:trPr>
          <w:trHeight w:val="181"/>
          <w:jc w:val="center"/>
        </w:trPr>
        <w:tc>
          <w:tcPr>
            <w:tcW w:w="3269" w:type="dxa"/>
            <w:vMerge w:val="restart"/>
            <w:shd w:val="clear" w:color="auto" w:fill="auto"/>
          </w:tcPr>
          <w:p w:rsidR="00C02F14" w:rsidRDefault="00206FCC">
            <w:pPr>
              <w:widowControl w:val="0"/>
              <w:spacing w:after="0" w:line="240" w:lineRule="auto"/>
              <w:jc w:val="both"/>
              <w:rPr>
                <w:rFonts w:eastAsia="宋体"/>
                <w:lang w:val="en-US" w:eastAsia="zh-CN"/>
              </w:rPr>
            </w:pPr>
            <w:r>
              <w:rPr>
                <w:rFonts w:eastAsia="宋体"/>
                <w:lang w:val="en-US" w:eastAsia="zh-CN"/>
              </w:rPr>
              <w:t>Table 13-7</w:t>
            </w:r>
          </w:p>
        </w:tc>
        <w:tc>
          <w:tcPr>
            <w:tcW w:w="973" w:type="dxa"/>
            <w:vMerge w:val="restart"/>
            <w:shd w:val="clear" w:color="auto" w:fill="auto"/>
          </w:tcPr>
          <w:p w:rsidR="00C02F14" w:rsidRDefault="00206FCC">
            <w:pPr>
              <w:widowControl w:val="0"/>
              <w:spacing w:after="0" w:line="240" w:lineRule="auto"/>
              <w:jc w:val="both"/>
              <w:rPr>
                <w:rFonts w:eastAsia="宋体"/>
                <w:lang w:val="en-US" w:eastAsia="zh-CN"/>
              </w:rPr>
            </w:pPr>
            <w:r>
              <w:rPr>
                <w:rFonts w:eastAsia="宋体"/>
                <w:lang w:val="en-US" w:eastAsia="zh-CN"/>
              </w:rPr>
              <w:t>120</w:t>
            </w:r>
          </w:p>
        </w:tc>
        <w:tc>
          <w:tcPr>
            <w:tcW w:w="1474" w:type="dxa"/>
            <w:vMerge w:val="restart"/>
            <w:shd w:val="clear" w:color="auto" w:fill="auto"/>
          </w:tcPr>
          <w:p w:rsidR="00C02F14" w:rsidRDefault="00206FCC">
            <w:pPr>
              <w:widowControl w:val="0"/>
              <w:spacing w:after="0" w:line="240" w:lineRule="auto"/>
              <w:jc w:val="both"/>
              <w:rPr>
                <w:rFonts w:eastAsia="宋体"/>
                <w:lang w:val="en-US" w:eastAsia="zh-CN"/>
              </w:rPr>
            </w:pPr>
            <w:r>
              <w:rPr>
                <w:rFonts w:eastAsia="宋体"/>
                <w:lang w:val="en-US" w:eastAsia="zh-CN"/>
              </w:rPr>
              <w:t>60</w:t>
            </w:r>
          </w:p>
        </w:tc>
        <w:tc>
          <w:tcPr>
            <w:tcW w:w="1985" w:type="dxa"/>
            <w:shd w:val="clear" w:color="auto" w:fill="auto"/>
          </w:tcPr>
          <w:p w:rsidR="00C02F14" w:rsidRDefault="00206FCC">
            <w:pPr>
              <w:widowControl w:val="0"/>
              <w:spacing w:after="0" w:line="240" w:lineRule="auto"/>
              <w:jc w:val="both"/>
              <w:rPr>
                <w:rFonts w:eastAsia="宋体"/>
                <w:lang w:val="en-US" w:eastAsia="zh-CN"/>
              </w:rPr>
            </w:pPr>
            <w:r>
              <w:rPr>
                <w:rFonts w:eastAsia="宋体"/>
                <w:lang w:val="en-US" w:eastAsia="zh-CN"/>
              </w:rPr>
              <w:t>1</w:t>
            </w:r>
          </w:p>
        </w:tc>
      </w:tr>
      <w:tr w:rsidR="00C02F14">
        <w:trPr>
          <w:trHeight w:val="141"/>
          <w:jc w:val="center"/>
        </w:trPr>
        <w:tc>
          <w:tcPr>
            <w:tcW w:w="3269" w:type="dxa"/>
            <w:vMerge/>
            <w:shd w:val="clear" w:color="auto" w:fill="auto"/>
          </w:tcPr>
          <w:p w:rsidR="00C02F14" w:rsidRDefault="00C02F14">
            <w:pPr>
              <w:widowControl w:val="0"/>
              <w:spacing w:after="0" w:line="240" w:lineRule="auto"/>
              <w:jc w:val="both"/>
              <w:rPr>
                <w:rFonts w:eastAsia="宋体"/>
                <w:lang w:val="en-US" w:eastAsia="zh-CN"/>
              </w:rPr>
            </w:pPr>
          </w:p>
        </w:tc>
        <w:tc>
          <w:tcPr>
            <w:tcW w:w="973" w:type="dxa"/>
            <w:vMerge/>
            <w:shd w:val="clear" w:color="auto" w:fill="auto"/>
          </w:tcPr>
          <w:p w:rsidR="00C02F14" w:rsidRDefault="00C02F14">
            <w:pPr>
              <w:widowControl w:val="0"/>
              <w:spacing w:after="0" w:line="240" w:lineRule="auto"/>
              <w:jc w:val="both"/>
              <w:rPr>
                <w:rFonts w:eastAsia="宋体"/>
                <w:lang w:val="en-US" w:eastAsia="zh-CN"/>
              </w:rPr>
            </w:pPr>
          </w:p>
        </w:tc>
        <w:tc>
          <w:tcPr>
            <w:tcW w:w="1474" w:type="dxa"/>
            <w:vMerge/>
            <w:shd w:val="clear" w:color="auto" w:fill="auto"/>
          </w:tcPr>
          <w:p w:rsidR="00C02F14" w:rsidRDefault="00C02F14">
            <w:pPr>
              <w:widowControl w:val="0"/>
              <w:spacing w:after="0" w:line="240" w:lineRule="auto"/>
              <w:jc w:val="both"/>
              <w:rPr>
                <w:rFonts w:eastAsia="宋体"/>
                <w:lang w:val="en-US" w:eastAsia="zh-CN"/>
              </w:rPr>
            </w:pPr>
          </w:p>
        </w:tc>
        <w:tc>
          <w:tcPr>
            <w:tcW w:w="1985" w:type="dxa"/>
            <w:shd w:val="clear" w:color="auto" w:fill="auto"/>
          </w:tcPr>
          <w:p w:rsidR="00C02F14" w:rsidRDefault="00206FCC">
            <w:pPr>
              <w:widowControl w:val="0"/>
              <w:spacing w:after="0" w:line="240" w:lineRule="auto"/>
              <w:jc w:val="both"/>
              <w:rPr>
                <w:rFonts w:eastAsia="宋体"/>
                <w:lang w:val="en-US" w:eastAsia="zh-CN"/>
              </w:rPr>
            </w:pPr>
            <w:r>
              <w:rPr>
                <w:rFonts w:eastAsia="宋体"/>
                <w:highlight w:val="cyan"/>
                <w:lang w:val="en-US" w:eastAsia="zh-CN"/>
              </w:rPr>
              <w:t>2</w:t>
            </w:r>
          </w:p>
        </w:tc>
      </w:tr>
      <w:tr w:rsidR="00C02F14">
        <w:trPr>
          <w:trHeight w:val="200"/>
          <w:jc w:val="center"/>
        </w:trPr>
        <w:tc>
          <w:tcPr>
            <w:tcW w:w="3269" w:type="dxa"/>
            <w:vMerge w:val="restart"/>
            <w:shd w:val="clear" w:color="auto" w:fill="auto"/>
          </w:tcPr>
          <w:p w:rsidR="00C02F14" w:rsidRDefault="00206FCC">
            <w:pPr>
              <w:widowControl w:val="0"/>
              <w:spacing w:after="0" w:line="240" w:lineRule="auto"/>
              <w:jc w:val="both"/>
              <w:rPr>
                <w:rFonts w:eastAsia="宋体"/>
                <w:lang w:val="en-US" w:eastAsia="zh-CN"/>
              </w:rPr>
            </w:pPr>
            <w:r>
              <w:rPr>
                <w:rFonts w:eastAsia="宋体"/>
                <w:lang w:val="en-US" w:eastAsia="zh-CN"/>
              </w:rPr>
              <w:t>Table 13-8</w:t>
            </w:r>
          </w:p>
        </w:tc>
        <w:tc>
          <w:tcPr>
            <w:tcW w:w="973" w:type="dxa"/>
            <w:vMerge w:val="restart"/>
            <w:shd w:val="clear" w:color="auto" w:fill="auto"/>
          </w:tcPr>
          <w:p w:rsidR="00C02F14" w:rsidRDefault="00206FCC">
            <w:pPr>
              <w:widowControl w:val="0"/>
              <w:spacing w:after="0" w:line="240" w:lineRule="auto"/>
              <w:jc w:val="both"/>
              <w:rPr>
                <w:rFonts w:eastAsia="宋体"/>
                <w:lang w:val="en-US" w:eastAsia="zh-CN"/>
              </w:rPr>
            </w:pPr>
            <w:r>
              <w:rPr>
                <w:rFonts w:eastAsia="宋体"/>
                <w:lang w:val="en-US" w:eastAsia="zh-CN"/>
              </w:rPr>
              <w:t>120</w:t>
            </w:r>
          </w:p>
        </w:tc>
        <w:tc>
          <w:tcPr>
            <w:tcW w:w="1474" w:type="dxa"/>
            <w:vMerge w:val="restart"/>
            <w:shd w:val="clear" w:color="auto" w:fill="auto"/>
          </w:tcPr>
          <w:p w:rsidR="00C02F14" w:rsidRDefault="00206FCC">
            <w:pPr>
              <w:widowControl w:val="0"/>
              <w:spacing w:after="0" w:line="240" w:lineRule="auto"/>
              <w:jc w:val="both"/>
              <w:rPr>
                <w:rFonts w:eastAsia="宋体"/>
                <w:lang w:val="en-US" w:eastAsia="zh-CN"/>
              </w:rPr>
            </w:pPr>
            <w:r>
              <w:rPr>
                <w:rFonts w:eastAsia="宋体"/>
                <w:lang w:val="en-US" w:eastAsia="zh-CN"/>
              </w:rPr>
              <w:t>120</w:t>
            </w:r>
          </w:p>
        </w:tc>
        <w:tc>
          <w:tcPr>
            <w:tcW w:w="1985" w:type="dxa"/>
            <w:shd w:val="clear" w:color="auto" w:fill="auto"/>
          </w:tcPr>
          <w:p w:rsidR="00C02F14" w:rsidRDefault="00206FCC">
            <w:pPr>
              <w:widowControl w:val="0"/>
              <w:spacing w:after="0" w:line="240" w:lineRule="auto"/>
              <w:jc w:val="both"/>
              <w:rPr>
                <w:rFonts w:eastAsia="宋体"/>
                <w:lang w:val="en-US" w:eastAsia="zh-CN"/>
              </w:rPr>
            </w:pPr>
            <w:r>
              <w:rPr>
                <w:rFonts w:eastAsia="宋体"/>
                <w:lang w:val="en-US" w:eastAsia="zh-CN"/>
              </w:rPr>
              <w:t>1</w:t>
            </w:r>
          </w:p>
        </w:tc>
      </w:tr>
      <w:tr w:rsidR="00C02F14">
        <w:trPr>
          <w:trHeight w:val="122"/>
          <w:jc w:val="center"/>
        </w:trPr>
        <w:tc>
          <w:tcPr>
            <w:tcW w:w="3269" w:type="dxa"/>
            <w:vMerge/>
            <w:shd w:val="clear" w:color="auto" w:fill="auto"/>
          </w:tcPr>
          <w:p w:rsidR="00C02F14" w:rsidRDefault="00C02F14">
            <w:pPr>
              <w:widowControl w:val="0"/>
              <w:spacing w:after="0" w:line="240" w:lineRule="auto"/>
              <w:jc w:val="both"/>
              <w:rPr>
                <w:rFonts w:eastAsia="宋体"/>
                <w:lang w:val="en-US" w:eastAsia="zh-CN"/>
              </w:rPr>
            </w:pPr>
          </w:p>
        </w:tc>
        <w:tc>
          <w:tcPr>
            <w:tcW w:w="973" w:type="dxa"/>
            <w:vMerge/>
            <w:shd w:val="clear" w:color="auto" w:fill="auto"/>
          </w:tcPr>
          <w:p w:rsidR="00C02F14" w:rsidRDefault="00C02F14">
            <w:pPr>
              <w:widowControl w:val="0"/>
              <w:spacing w:after="0" w:line="240" w:lineRule="auto"/>
              <w:jc w:val="both"/>
              <w:rPr>
                <w:rFonts w:eastAsia="宋体"/>
                <w:lang w:val="en-US" w:eastAsia="zh-CN"/>
              </w:rPr>
            </w:pPr>
          </w:p>
        </w:tc>
        <w:tc>
          <w:tcPr>
            <w:tcW w:w="1474" w:type="dxa"/>
            <w:vMerge/>
            <w:shd w:val="clear" w:color="auto" w:fill="auto"/>
          </w:tcPr>
          <w:p w:rsidR="00C02F14" w:rsidRDefault="00C02F14">
            <w:pPr>
              <w:widowControl w:val="0"/>
              <w:spacing w:after="0" w:line="240" w:lineRule="auto"/>
              <w:jc w:val="both"/>
              <w:rPr>
                <w:rFonts w:eastAsia="宋体"/>
                <w:lang w:val="en-US" w:eastAsia="zh-CN"/>
              </w:rPr>
            </w:pPr>
          </w:p>
        </w:tc>
        <w:tc>
          <w:tcPr>
            <w:tcW w:w="1985" w:type="dxa"/>
            <w:shd w:val="clear" w:color="auto" w:fill="auto"/>
          </w:tcPr>
          <w:p w:rsidR="00C02F14" w:rsidRDefault="00206FCC">
            <w:pPr>
              <w:widowControl w:val="0"/>
              <w:spacing w:after="0" w:line="240" w:lineRule="auto"/>
              <w:jc w:val="both"/>
              <w:rPr>
                <w:rFonts w:eastAsia="宋体"/>
                <w:lang w:val="en-US" w:eastAsia="zh-CN"/>
              </w:rPr>
            </w:pPr>
            <w:r>
              <w:rPr>
                <w:rFonts w:eastAsia="宋体"/>
                <w:highlight w:val="magenta"/>
                <w:lang w:val="en-US" w:eastAsia="zh-CN"/>
              </w:rPr>
              <w:t>3</w:t>
            </w:r>
          </w:p>
        </w:tc>
      </w:tr>
      <w:tr w:rsidR="00C02F14">
        <w:trPr>
          <w:jc w:val="center"/>
        </w:trPr>
        <w:tc>
          <w:tcPr>
            <w:tcW w:w="3269" w:type="dxa"/>
            <w:shd w:val="clear" w:color="auto" w:fill="auto"/>
          </w:tcPr>
          <w:p w:rsidR="00C02F14" w:rsidRDefault="00206FCC">
            <w:pPr>
              <w:widowControl w:val="0"/>
              <w:spacing w:after="0" w:line="240" w:lineRule="auto"/>
              <w:jc w:val="both"/>
              <w:rPr>
                <w:rFonts w:eastAsia="宋体"/>
                <w:lang w:val="en-US" w:eastAsia="zh-CN"/>
              </w:rPr>
            </w:pPr>
            <w:r>
              <w:rPr>
                <w:rFonts w:eastAsia="宋体"/>
                <w:lang w:val="en-US" w:eastAsia="zh-CN"/>
              </w:rPr>
              <w:t>Table 13-9</w:t>
            </w:r>
          </w:p>
        </w:tc>
        <w:tc>
          <w:tcPr>
            <w:tcW w:w="973" w:type="dxa"/>
            <w:shd w:val="clear" w:color="auto" w:fill="auto"/>
          </w:tcPr>
          <w:p w:rsidR="00C02F14" w:rsidRDefault="00206FCC">
            <w:pPr>
              <w:widowControl w:val="0"/>
              <w:spacing w:after="0" w:line="240" w:lineRule="auto"/>
              <w:jc w:val="both"/>
              <w:rPr>
                <w:rFonts w:eastAsia="宋体"/>
                <w:lang w:val="en-US" w:eastAsia="zh-CN"/>
              </w:rPr>
            </w:pPr>
            <w:r>
              <w:rPr>
                <w:rFonts w:eastAsia="宋体"/>
                <w:lang w:val="en-US" w:eastAsia="zh-CN"/>
              </w:rPr>
              <w:t>240</w:t>
            </w:r>
          </w:p>
        </w:tc>
        <w:tc>
          <w:tcPr>
            <w:tcW w:w="1474" w:type="dxa"/>
            <w:shd w:val="clear" w:color="auto" w:fill="auto"/>
          </w:tcPr>
          <w:p w:rsidR="00C02F14" w:rsidRDefault="00206FCC">
            <w:pPr>
              <w:widowControl w:val="0"/>
              <w:spacing w:after="0" w:line="240" w:lineRule="auto"/>
              <w:jc w:val="both"/>
              <w:rPr>
                <w:rFonts w:eastAsia="宋体"/>
                <w:lang w:val="en-US" w:eastAsia="zh-CN"/>
              </w:rPr>
            </w:pPr>
            <w:r>
              <w:rPr>
                <w:rFonts w:eastAsia="宋体"/>
                <w:lang w:val="en-US" w:eastAsia="zh-CN"/>
              </w:rPr>
              <w:t>60</w:t>
            </w:r>
          </w:p>
        </w:tc>
        <w:tc>
          <w:tcPr>
            <w:tcW w:w="1985" w:type="dxa"/>
            <w:shd w:val="clear" w:color="auto" w:fill="auto"/>
          </w:tcPr>
          <w:p w:rsidR="00C02F14" w:rsidRDefault="00206FCC">
            <w:pPr>
              <w:widowControl w:val="0"/>
              <w:spacing w:after="0" w:line="240" w:lineRule="auto"/>
              <w:jc w:val="both"/>
              <w:rPr>
                <w:rFonts w:eastAsia="宋体"/>
                <w:lang w:val="en-US" w:eastAsia="zh-CN"/>
              </w:rPr>
            </w:pPr>
            <w:r>
              <w:rPr>
                <w:rFonts w:eastAsia="宋体"/>
                <w:lang w:val="en-US" w:eastAsia="zh-CN"/>
              </w:rPr>
              <w:t>1</w:t>
            </w:r>
          </w:p>
        </w:tc>
      </w:tr>
      <w:tr w:rsidR="00C02F14">
        <w:trPr>
          <w:trHeight w:val="184"/>
          <w:jc w:val="center"/>
        </w:trPr>
        <w:tc>
          <w:tcPr>
            <w:tcW w:w="3269" w:type="dxa"/>
            <w:vMerge w:val="restart"/>
            <w:shd w:val="clear" w:color="auto" w:fill="auto"/>
          </w:tcPr>
          <w:p w:rsidR="00C02F14" w:rsidRDefault="00206FCC">
            <w:pPr>
              <w:widowControl w:val="0"/>
              <w:spacing w:after="0" w:line="240" w:lineRule="auto"/>
              <w:jc w:val="both"/>
              <w:rPr>
                <w:rFonts w:eastAsia="宋体"/>
                <w:b/>
                <w:bCs/>
                <w:lang w:val="en-US" w:eastAsia="zh-CN"/>
              </w:rPr>
            </w:pPr>
            <w:r>
              <w:rPr>
                <w:rFonts w:eastAsia="宋体"/>
                <w:lang w:val="en-US" w:eastAsia="zh-CN"/>
              </w:rPr>
              <w:t>Table 13-10</w:t>
            </w:r>
          </w:p>
        </w:tc>
        <w:tc>
          <w:tcPr>
            <w:tcW w:w="973" w:type="dxa"/>
            <w:vMerge w:val="restart"/>
            <w:shd w:val="clear" w:color="auto" w:fill="auto"/>
          </w:tcPr>
          <w:p w:rsidR="00C02F14" w:rsidRDefault="00206FCC">
            <w:pPr>
              <w:widowControl w:val="0"/>
              <w:spacing w:after="0" w:line="240" w:lineRule="auto"/>
              <w:jc w:val="both"/>
              <w:rPr>
                <w:rFonts w:eastAsia="宋体"/>
                <w:lang w:val="en-US" w:eastAsia="zh-CN"/>
              </w:rPr>
            </w:pPr>
            <w:r>
              <w:rPr>
                <w:rFonts w:eastAsia="宋体"/>
                <w:lang w:val="en-US" w:eastAsia="zh-CN"/>
              </w:rPr>
              <w:t>240</w:t>
            </w:r>
          </w:p>
        </w:tc>
        <w:tc>
          <w:tcPr>
            <w:tcW w:w="1474" w:type="dxa"/>
            <w:vMerge w:val="restart"/>
            <w:shd w:val="clear" w:color="auto" w:fill="auto"/>
          </w:tcPr>
          <w:p w:rsidR="00C02F14" w:rsidRDefault="00206FCC">
            <w:pPr>
              <w:widowControl w:val="0"/>
              <w:spacing w:after="0" w:line="240" w:lineRule="auto"/>
              <w:jc w:val="both"/>
              <w:rPr>
                <w:rFonts w:eastAsia="宋体"/>
                <w:lang w:val="en-US" w:eastAsia="zh-CN"/>
              </w:rPr>
            </w:pPr>
            <w:r>
              <w:rPr>
                <w:rFonts w:eastAsia="宋体"/>
                <w:lang w:val="en-US" w:eastAsia="zh-CN"/>
              </w:rPr>
              <w:t>120</w:t>
            </w:r>
          </w:p>
        </w:tc>
        <w:tc>
          <w:tcPr>
            <w:tcW w:w="1985" w:type="dxa"/>
            <w:shd w:val="clear" w:color="auto" w:fill="auto"/>
          </w:tcPr>
          <w:p w:rsidR="00C02F14" w:rsidRDefault="00206FCC">
            <w:pPr>
              <w:widowControl w:val="0"/>
              <w:spacing w:after="0" w:line="240" w:lineRule="auto"/>
              <w:jc w:val="both"/>
              <w:rPr>
                <w:rFonts w:eastAsia="宋体"/>
                <w:lang w:val="en-US" w:eastAsia="zh-CN"/>
              </w:rPr>
            </w:pPr>
            <w:r>
              <w:rPr>
                <w:rFonts w:eastAsia="宋体"/>
                <w:lang w:val="en-US" w:eastAsia="zh-CN"/>
              </w:rPr>
              <w:t>1</w:t>
            </w:r>
          </w:p>
        </w:tc>
      </w:tr>
      <w:tr w:rsidR="00C02F14">
        <w:trPr>
          <w:trHeight w:val="148"/>
          <w:jc w:val="center"/>
        </w:trPr>
        <w:tc>
          <w:tcPr>
            <w:tcW w:w="3269" w:type="dxa"/>
            <w:vMerge/>
            <w:shd w:val="clear" w:color="auto" w:fill="auto"/>
          </w:tcPr>
          <w:p w:rsidR="00C02F14" w:rsidRDefault="00C02F14">
            <w:pPr>
              <w:widowControl w:val="0"/>
              <w:spacing w:after="0" w:line="240" w:lineRule="auto"/>
              <w:jc w:val="both"/>
              <w:rPr>
                <w:rFonts w:eastAsia="宋体"/>
                <w:lang w:val="en-US" w:eastAsia="zh-CN"/>
              </w:rPr>
            </w:pPr>
          </w:p>
        </w:tc>
        <w:tc>
          <w:tcPr>
            <w:tcW w:w="973" w:type="dxa"/>
            <w:vMerge/>
            <w:shd w:val="clear" w:color="auto" w:fill="auto"/>
          </w:tcPr>
          <w:p w:rsidR="00C02F14" w:rsidRDefault="00C02F14">
            <w:pPr>
              <w:widowControl w:val="0"/>
              <w:spacing w:after="0" w:line="240" w:lineRule="auto"/>
              <w:jc w:val="both"/>
              <w:rPr>
                <w:rFonts w:eastAsia="宋体"/>
                <w:lang w:val="en-US" w:eastAsia="zh-CN"/>
              </w:rPr>
            </w:pPr>
          </w:p>
        </w:tc>
        <w:tc>
          <w:tcPr>
            <w:tcW w:w="1474" w:type="dxa"/>
            <w:vMerge/>
            <w:shd w:val="clear" w:color="auto" w:fill="auto"/>
          </w:tcPr>
          <w:p w:rsidR="00C02F14" w:rsidRDefault="00C02F14">
            <w:pPr>
              <w:widowControl w:val="0"/>
              <w:spacing w:after="0" w:line="240" w:lineRule="auto"/>
              <w:jc w:val="both"/>
              <w:rPr>
                <w:rFonts w:eastAsia="宋体"/>
                <w:lang w:val="en-US" w:eastAsia="zh-CN"/>
              </w:rPr>
            </w:pPr>
          </w:p>
        </w:tc>
        <w:tc>
          <w:tcPr>
            <w:tcW w:w="1985" w:type="dxa"/>
            <w:shd w:val="clear" w:color="auto" w:fill="auto"/>
          </w:tcPr>
          <w:p w:rsidR="00C02F14" w:rsidRDefault="00206FCC">
            <w:pPr>
              <w:widowControl w:val="0"/>
              <w:spacing w:after="0" w:line="240" w:lineRule="auto"/>
              <w:jc w:val="both"/>
              <w:rPr>
                <w:rFonts w:eastAsia="宋体"/>
                <w:lang w:val="en-US" w:eastAsia="zh-CN"/>
              </w:rPr>
            </w:pPr>
            <w:r>
              <w:rPr>
                <w:rFonts w:eastAsia="宋体"/>
                <w:highlight w:val="cyan"/>
                <w:lang w:val="en-US" w:eastAsia="zh-CN"/>
              </w:rPr>
              <w:t>2</w:t>
            </w:r>
          </w:p>
        </w:tc>
      </w:tr>
    </w:tbl>
    <w:p w:rsidR="00C02F14" w:rsidRDefault="00C02F14">
      <w:pPr>
        <w:spacing w:after="0" w:line="260" w:lineRule="auto"/>
        <w:jc w:val="both"/>
        <w:rPr>
          <w:lang w:val="en-US" w:eastAsia="zh-CN"/>
        </w:rPr>
      </w:pPr>
    </w:p>
    <w:p w:rsidR="00C02F14" w:rsidRDefault="00206FCC">
      <w:pPr>
        <w:jc w:val="both"/>
        <w:rPr>
          <w:rFonts w:eastAsia="宋体"/>
          <w:lang w:val="en-US" w:eastAsia="zh-CN"/>
        </w:rPr>
      </w:pPr>
      <w:r>
        <w:rPr>
          <w:rFonts w:hint="eastAsia"/>
        </w:rPr>
        <w:t xml:space="preserve">Rel-17 NR </w:t>
      </w:r>
      <w:r>
        <w:rPr>
          <w:rFonts w:eastAsia="宋体" w:hint="eastAsia"/>
          <w:lang w:val="en-US" w:eastAsia="zh-CN"/>
        </w:rPr>
        <w:t xml:space="preserve">beyond 52.6 GHz </w:t>
      </w:r>
      <w:r>
        <w:rPr>
          <w:rFonts w:hint="eastAsia"/>
        </w:rPr>
        <w:t>can maintain the maximum SCS with 240 kHz for SSB and/or 120 kHz for Type0-PDCCH</w:t>
      </w:r>
      <w:r>
        <w:rPr>
          <w:rFonts w:eastAsia="宋体" w:hint="eastAsia"/>
          <w:lang w:val="en-US" w:eastAsia="zh-CN"/>
        </w:rPr>
        <w:t xml:space="preserve">. However, the use of 60 kHz SCS for Type0-PDCCH will bring a greater risk of phase noise, even if Type0-PDCCH adopts QPSK modulation, which needs to be evaluated. Furthermore, if supporting </w:t>
      </w:r>
      <w:r>
        <w:rPr>
          <w:rFonts w:eastAsia="宋体"/>
          <w:lang w:val="en-US" w:eastAsia="zh-CN"/>
        </w:rPr>
        <w:t xml:space="preserve">multiple </w:t>
      </w:r>
      <w:r>
        <w:rPr>
          <w:rFonts w:eastAsia="宋体" w:hint="eastAsia"/>
          <w:lang w:val="en-US" w:eastAsia="zh-CN"/>
        </w:rPr>
        <w:t>SCS</w:t>
      </w:r>
      <w:r>
        <w:rPr>
          <w:rFonts w:eastAsia="宋体"/>
          <w:lang w:val="en-US" w:eastAsia="zh-CN"/>
        </w:rPr>
        <w:t xml:space="preserve">s of </w:t>
      </w:r>
      <w:r>
        <w:rPr>
          <w:rFonts w:eastAsia="宋体" w:hint="eastAsia"/>
          <w:lang w:val="en-US" w:eastAsia="zh-CN"/>
        </w:rPr>
        <w:t>Type0-</w:t>
      </w:r>
      <w:r>
        <w:rPr>
          <w:rFonts w:eastAsia="宋体"/>
          <w:lang w:val="en-US" w:eastAsia="zh-CN"/>
        </w:rPr>
        <w:t>PDCCH</w:t>
      </w:r>
      <w:r>
        <w:rPr>
          <w:rFonts w:eastAsia="宋体" w:hint="eastAsia"/>
          <w:lang w:val="en-US" w:eastAsia="zh-CN"/>
        </w:rPr>
        <w:t xml:space="preserve"> and different combinations of SCSs of SSB and Type0-PDCCH, </w:t>
      </w:r>
      <w:r>
        <w:rPr>
          <w:rFonts w:eastAsia="宋体" w:hint="eastAsia"/>
          <w:i/>
          <w:iCs/>
          <w:lang w:val="en-US" w:eastAsia="zh-CN"/>
        </w:rPr>
        <w:t>Subcarrierspatingcommon</w:t>
      </w:r>
      <w:r>
        <w:rPr>
          <w:rFonts w:eastAsia="宋体" w:hint="eastAsia"/>
          <w:lang w:val="en-US" w:eastAsia="zh-CN"/>
        </w:rPr>
        <w:t xml:space="preserve"> in MIB cannot be used to notify Q value any more. If Rel-17 NR still needs to notify Q, then a new mechanism needs to be designed. Considering the above factors, we tend to do not support Type0-PDCCH with 60 kHz SCS.</w:t>
      </w:r>
    </w:p>
    <w:p w:rsidR="00C02F14" w:rsidRDefault="00206FCC">
      <w:pPr>
        <w:spacing w:after="60" w:line="260" w:lineRule="auto"/>
        <w:jc w:val="both"/>
        <w:rPr>
          <w:b/>
          <w:bCs/>
          <w:lang w:val="en-US" w:eastAsia="zh-CN"/>
        </w:rPr>
      </w:pPr>
      <w:r>
        <w:rPr>
          <w:rFonts w:hint="eastAsia"/>
          <w:b/>
          <w:bCs/>
          <w:lang w:val="en-US" w:eastAsia="zh-CN"/>
        </w:rPr>
        <w:t>Propos</w:t>
      </w:r>
      <w:r>
        <w:rPr>
          <w:b/>
          <w:bCs/>
          <w:lang w:val="en-US" w:eastAsia="zh-CN"/>
        </w:rPr>
        <w:t xml:space="preserve">al </w:t>
      </w:r>
      <w:r>
        <w:rPr>
          <w:rFonts w:hint="eastAsia"/>
          <w:b/>
          <w:bCs/>
          <w:lang w:val="en-US" w:eastAsia="zh-CN"/>
        </w:rPr>
        <w:t>9</w:t>
      </w:r>
      <w:r>
        <w:rPr>
          <w:b/>
          <w:bCs/>
          <w:lang w:val="en-US" w:eastAsia="zh-CN"/>
        </w:rPr>
        <w:t xml:space="preserve">: The following multiplexing patterns and combinations of SCSs of SSB and Type0-PDCCH are preferred for Rel-17 NR beyond 52.6 GHz, that is, </w:t>
      </w:r>
      <w:r>
        <w:rPr>
          <w:rFonts w:eastAsia="宋体"/>
          <w:b/>
          <w:bCs/>
          <w:lang w:val="en-US" w:eastAsia="zh-CN"/>
        </w:rPr>
        <w:t xml:space="preserve"> 60 kHz SCS for Type0-PDCCH is not supported.</w:t>
      </w:r>
    </w:p>
    <w:p w:rsidR="00C02F14" w:rsidRDefault="00206FCC">
      <w:pPr>
        <w:pStyle w:val="ListParagraph"/>
        <w:widowControl w:val="0"/>
        <w:numPr>
          <w:ilvl w:val="0"/>
          <w:numId w:val="21"/>
        </w:numPr>
        <w:spacing w:line="240" w:lineRule="auto"/>
        <w:rPr>
          <w:rFonts w:eastAsia="宋体"/>
          <w:b/>
          <w:bCs/>
          <w:sz w:val="20"/>
          <w:szCs w:val="20"/>
        </w:rPr>
      </w:pPr>
      <w:r>
        <w:rPr>
          <w:rFonts w:eastAsia="宋体"/>
          <w:b/>
          <w:bCs/>
          <w:sz w:val="20"/>
          <w:szCs w:val="20"/>
        </w:rPr>
        <w:t>(SSB, Type0-PDCCH): (120, 120) kHz</w:t>
      </w:r>
    </w:p>
    <w:p w:rsidR="00C02F14" w:rsidRDefault="00206FCC">
      <w:pPr>
        <w:pStyle w:val="ListParagraph"/>
        <w:widowControl w:val="0"/>
        <w:numPr>
          <w:ilvl w:val="2"/>
          <w:numId w:val="21"/>
        </w:numPr>
        <w:spacing w:after="60" w:line="240" w:lineRule="auto"/>
        <w:ind w:left="1621" w:hanging="363"/>
        <w:rPr>
          <w:rFonts w:eastAsia="宋体"/>
          <w:b/>
          <w:bCs/>
          <w:sz w:val="20"/>
          <w:szCs w:val="20"/>
        </w:rPr>
      </w:pPr>
      <w:r>
        <w:rPr>
          <w:rFonts w:eastAsia="宋体" w:hint="eastAsia"/>
          <w:b/>
          <w:bCs/>
          <w:sz w:val="20"/>
          <w:szCs w:val="20"/>
          <w:lang w:val="en-US"/>
        </w:rPr>
        <w:t>Multiplexing</w:t>
      </w:r>
      <w:r>
        <w:rPr>
          <w:rFonts w:eastAsia="宋体"/>
          <w:b/>
          <w:bCs/>
          <w:sz w:val="20"/>
          <w:szCs w:val="20"/>
        </w:rPr>
        <w:t xml:space="preserve"> patterns: 1, 3</w:t>
      </w:r>
    </w:p>
    <w:p w:rsidR="00C02F14" w:rsidRDefault="00206FCC">
      <w:pPr>
        <w:pStyle w:val="ListParagraph"/>
        <w:widowControl w:val="0"/>
        <w:numPr>
          <w:ilvl w:val="0"/>
          <w:numId w:val="21"/>
        </w:numPr>
        <w:spacing w:line="240" w:lineRule="auto"/>
        <w:rPr>
          <w:rFonts w:eastAsia="宋体"/>
          <w:b/>
          <w:bCs/>
          <w:sz w:val="20"/>
          <w:szCs w:val="20"/>
        </w:rPr>
      </w:pPr>
      <w:r>
        <w:rPr>
          <w:rFonts w:eastAsia="宋体"/>
          <w:b/>
          <w:bCs/>
          <w:sz w:val="20"/>
          <w:szCs w:val="20"/>
        </w:rPr>
        <w:t>(SSB, Type0-PDCCH): (240, 120) kHz</w:t>
      </w:r>
    </w:p>
    <w:p w:rsidR="00C02F14" w:rsidRDefault="00206FCC">
      <w:pPr>
        <w:pStyle w:val="ListParagraph"/>
        <w:widowControl w:val="0"/>
        <w:numPr>
          <w:ilvl w:val="2"/>
          <w:numId w:val="21"/>
        </w:numPr>
        <w:spacing w:after="180" w:line="240" w:lineRule="auto"/>
        <w:ind w:left="1621" w:hanging="363"/>
        <w:jc w:val="both"/>
        <w:rPr>
          <w:lang w:val="en-US"/>
        </w:rPr>
      </w:pPr>
      <w:r>
        <w:rPr>
          <w:rFonts w:eastAsia="宋体" w:hint="eastAsia"/>
          <w:b/>
          <w:bCs/>
          <w:sz w:val="20"/>
          <w:szCs w:val="20"/>
          <w:lang w:val="en-US"/>
        </w:rPr>
        <w:t xml:space="preserve">Multiplexing </w:t>
      </w:r>
      <w:r>
        <w:rPr>
          <w:rFonts w:eastAsia="宋体"/>
          <w:b/>
          <w:bCs/>
          <w:sz w:val="20"/>
          <w:szCs w:val="20"/>
        </w:rPr>
        <w:t>patterns: 1, 2</w:t>
      </w:r>
    </w:p>
    <w:p w:rsidR="00C02F14" w:rsidRDefault="00206FCC">
      <w:pPr>
        <w:widowControl w:val="0"/>
        <w:spacing w:before="100" w:line="260" w:lineRule="auto"/>
        <w:jc w:val="both"/>
        <w:outlineLvl w:val="2"/>
        <w:rPr>
          <w:rFonts w:eastAsia="宋体"/>
          <w:b/>
          <w:bCs/>
          <w:sz w:val="22"/>
          <w:szCs w:val="22"/>
          <w:lang w:val="en-US" w:eastAsia="zh-CN"/>
        </w:rPr>
      </w:pPr>
      <w:r>
        <w:rPr>
          <w:rFonts w:eastAsia="宋体" w:hint="eastAsia"/>
          <w:b/>
          <w:bCs/>
          <w:sz w:val="22"/>
          <w:szCs w:val="22"/>
          <w:lang w:val="en-US" w:eastAsia="zh-CN"/>
        </w:rPr>
        <w:t>2.2.3 PRACH</w:t>
      </w:r>
    </w:p>
    <w:p w:rsidR="00C02F14" w:rsidRDefault="00206FCC">
      <w:pPr>
        <w:rPr>
          <w:lang w:val="en-US" w:eastAsia="zh-CN"/>
        </w:rPr>
      </w:pPr>
      <w:r>
        <w:rPr>
          <w:lang w:val="en-US" w:eastAsia="zh-CN"/>
        </w:rPr>
        <w:t>The evaluation results for the PRACH can be found in Figure 2.2.3-1. In this evaluation, preamble format A1 with 139 sequence length is used. With TDL-A channel, delay spread is 20ns.</w:t>
      </w:r>
    </w:p>
    <w:p w:rsidR="00C02F14" w:rsidRDefault="00206FCC">
      <w:pPr>
        <w:jc w:val="both"/>
        <w:rPr>
          <w:lang w:val="en-US" w:eastAsia="zh-CN"/>
        </w:rPr>
      </w:pPr>
      <w:r>
        <w:rPr>
          <w:rFonts w:eastAsia="宋体" w:hint="eastAsia"/>
          <w:lang w:val="en-US" w:eastAsia="zh-CN"/>
        </w:rPr>
        <w:t xml:space="preserve">From the evaluation results, we can </w:t>
      </w:r>
      <w:r>
        <w:rPr>
          <w:rFonts w:eastAsia="宋体"/>
          <w:lang w:val="en-US" w:eastAsia="zh-CN"/>
        </w:rPr>
        <w:t>found that there is</w:t>
      </w:r>
      <w:r>
        <w:rPr>
          <w:rFonts w:eastAsia="宋体" w:hint="eastAsia"/>
          <w:lang w:val="en-US" w:eastAsia="zh-CN"/>
        </w:rPr>
        <w:t xml:space="preserve"> </w:t>
      </w:r>
      <w:r>
        <w:t xml:space="preserve">no significant performance difference among </w:t>
      </w:r>
      <w:r>
        <w:rPr>
          <w:rFonts w:eastAsia="宋体" w:hint="eastAsia"/>
          <w:lang w:val="en-US" w:eastAsia="zh-CN"/>
        </w:rPr>
        <w:t xml:space="preserve">different </w:t>
      </w:r>
      <w:r>
        <w:t xml:space="preserve">SCSs. </w:t>
      </w:r>
      <w:r>
        <w:rPr>
          <w:rFonts w:eastAsia="宋体" w:hint="eastAsia"/>
          <w:lang w:val="en-US" w:eastAsia="zh-CN"/>
        </w:rPr>
        <w:t xml:space="preserve">Therefore, </w:t>
      </w:r>
      <w:r>
        <w:rPr>
          <w:rFonts w:eastAsiaTheme="minorEastAsia"/>
          <w:lang w:eastAsia="zh-CN"/>
        </w:rPr>
        <w:t>reusing</w:t>
      </w:r>
      <w:r>
        <w:rPr>
          <w:rFonts w:eastAsiaTheme="minorEastAsia" w:hint="eastAsia"/>
          <w:lang w:val="en-US" w:eastAsia="zh-CN"/>
        </w:rPr>
        <w:t xml:space="preserve"> the </w:t>
      </w:r>
      <w:r>
        <w:t>existed numerology for PRACH is be preferred.</w:t>
      </w:r>
      <w:r>
        <w:rPr>
          <w:rFonts w:eastAsia="宋体" w:hint="eastAsia"/>
          <w:lang w:val="en-US" w:eastAsia="zh-CN"/>
        </w:rPr>
        <w:t xml:space="preserve"> </w:t>
      </w:r>
      <w:r>
        <w:rPr>
          <w:rFonts w:eastAsiaTheme="minorEastAsia" w:hint="eastAsia"/>
          <w:lang w:val="en-US" w:eastAsia="zh-CN"/>
        </w:rPr>
        <w:t xml:space="preserve">Moreover, </w:t>
      </w:r>
      <w:r>
        <w:rPr>
          <w:rFonts w:eastAsiaTheme="minorEastAsia"/>
          <w:lang w:val="en-US" w:eastAsia="zh-CN"/>
        </w:rPr>
        <w:t xml:space="preserve">in order </w:t>
      </w:r>
      <w:r>
        <w:rPr>
          <w:rFonts w:eastAsiaTheme="minorEastAsia" w:hint="eastAsia"/>
          <w:lang w:val="en-US" w:eastAsia="zh-CN"/>
        </w:rPr>
        <w:t xml:space="preserve">to meet the OCB requirement, the </w:t>
      </w:r>
      <w:r>
        <w:t>bandwidths for PRACH transmissions</w:t>
      </w:r>
      <w:r>
        <w:rPr>
          <w:rFonts w:eastAsia="宋体" w:hint="eastAsia"/>
          <w:lang w:val="en-US" w:eastAsia="zh-CN"/>
        </w:rPr>
        <w:t xml:space="preserve"> should be extended, and the methods in NR-U discussion, such as </w:t>
      </w:r>
      <w:r>
        <w:rPr>
          <w:rFonts w:hint="eastAsia"/>
          <w:lang w:val="en-US" w:eastAsia="zh-CN"/>
        </w:rPr>
        <w:t xml:space="preserve">longer sequence of PRACH or 139 sequence repetition </w:t>
      </w:r>
      <w:r>
        <w:rPr>
          <w:rFonts w:eastAsia="宋体" w:hint="eastAsia"/>
          <w:lang w:val="en-US" w:eastAsia="zh-CN"/>
        </w:rPr>
        <w:t xml:space="preserve">M times in frequency domain </w:t>
      </w:r>
      <w:r>
        <w:rPr>
          <w:rFonts w:hint="eastAsia"/>
          <w:lang w:val="en-US" w:eastAsia="zh-CN"/>
        </w:rPr>
        <w:t>can be considered.</w:t>
      </w:r>
    </w:p>
    <w:p w:rsidR="00C02F14" w:rsidRDefault="00206FCC">
      <w:pPr>
        <w:jc w:val="center"/>
      </w:pPr>
      <w:r>
        <w:rPr>
          <w:noProof/>
          <w:lang w:val="en-US" w:eastAsia="zh-CN"/>
        </w:rPr>
        <w:lastRenderedPageBreak/>
        <w:drawing>
          <wp:inline distT="0" distB="0" distL="114300" distR="114300">
            <wp:extent cx="3851275" cy="2948940"/>
            <wp:effectExtent l="0" t="0" r="15875" b="381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6"/>
                    <a:stretch>
                      <a:fillRect/>
                    </a:stretch>
                  </pic:blipFill>
                  <pic:spPr>
                    <a:xfrm>
                      <a:off x="0" y="0"/>
                      <a:ext cx="3851275" cy="2948940"/>
                    </a:xfrm>
                    <a:prstGeom prst="rect">
                      <a:avLst/>
                    </a:prstGeom>
                    <a:noFill/>
                    <a:ln w="9525">
                      <a:noFill/>
                    </a:ln>
                  </pic:spPr>
                </pic:pic>
              </a:graphicData>
            </a:graphic>
          </wp:inline>
        </w:drawing>
      </w:r>
    </w:p>
    <w:p w:rsidR="00C02F14" w:rsidRDefault="00206FCC">
      <w:pPr>
        <w:jc w:val="center"/>
        <w:rPr>
          <w:rFonts w:eastAsia="宋体"/>
          <w:b/>
          <w:bCs/>
          <w:lang w:val="en-US" w:eastAsia="zh-CN"/>
        </w:rPr>
      </w:pPr>
      <w:r>
        <w:rPr>
          <w:rFonts w:eastAsia="宋体"/>
          <w:b/>
          <w:bCs/>
          <w:lang w:val="en-US" w:eastAsia="zh-CN"/>
        </w:rPr>
        <w:t>Figure 2.2.3-1 PRACH performance of different SCS</w:t>
      </w:r>
    </w:p>
    <w:p w:rsidR="00C02F14" w:rsidRDefault="00C02F14">
      <w:pPr>
        <w:jc w:val="both"/>
        <w:rPr>
          <w:rFonts w:eastAsia="宋体"/>
          <w:lang w:val="en-US" w:eastAsia="zh-CN"/>
        </w:rPr>
      </w:pPr>
    </w:p>
    <w:p w:rsidR="00C02F14" w:rsidRDefault="00206FCC">
      <w:pPr>
        <w:jc w:val="both"/>
        <w:rPr>
          <w:rFonts w:eastAsia="宋体"/>
          <w:b/>
          <w:bCs/>
          <w:lang w:val="en-US" w:eastAsia="zh-CN"/>
        </w:rPr>
      </w:pPr>
      <w:r>
        <w:rPr>
          <w:rFonts w:eastAsia="宋体"/>
          <w:b/>
          <w:bCs/>
          <w:lang w:val="en-US" w:eastAsia="zh-CN"/>
        </w:rPr>
        <w:t xml:space="preserve">Observation </w:t>
      </w:r>
      <w:r>
        <w:rPr>
          <w:rFonts w:eastAsia="宋体" w:hint="eastAsia"/>
          <w:b/>
          <w:bCs/>
          <w:lang w:val="en-US" w:eastAsia="zh-CN"/>
        </w:rPr>
        <w:t>7</w:t>
      </w:r>
      <w:r>
        <w:rPr>
          <w:rFonts w:eastAsia="宋体"/>
          <w:b/>
          <w:bCs/>
          <w:lang w:val="en-US" w:eastAsia="zh-CN"/>
        </w:rPr>
        <w:t>: Phase noise and delay spread have limited impact on PRACH performance, the performance of SCS 120</w:t>
      </w:r>
      <w:r>
        <w:rPr>
          <w:rFonts w:eastAsia="宋体" w:hint="eastAsia"/>
          <w:b/>
          <w:bCs/>
          <w:lang w:val="en-US" w:eastAsia="zh-CN"/>
        </w:rPr>
        <w:t xml:space="preserve"> </w:t>
      </w:r>
      <w:r>
        <w:rPr>
          <w:rFonts w:eastAsia="宋体"/>
          <w:b/>
          <w:bCs/>
          <w:lang w:val="en-US" w:eastAsia="zh-CN"/>
        </w:rPr>
        <w:t>kHz, 240</w:t>
      </w:r>
      <w:r>
        <w:rPr>
          <w:rFonts w:eastAsia="宋体" w:hint="eastAsia"/>
          <w:b/>
          <w:bCs/>
          <w:lang w:val="en-US" w:eastAsia="zh-CN"/>
        </w:rPr>
        <w:t xml:space="preserve"> </w:t>
      </w:r>
      <w:r>
        <w:rPr>
          <w:rFonts w:eastAsia="宋体"/>
          <w:b/>
          <w:bCs/>
          <w:lang w:val="en-US" w:eastAsia="zh-CN"/>
        </w:rPr>
        <w:t>kHz, 480</w:t>
      </w:r>
      <w:r>
        <w:rPr>
          <w:rFonts w:eastAsia="宋体" w:hint="eastAsia"/>
          <w:b/>
          <w:bCs/>
          <w:lang w:val="en-US" w:eastAsia="zh-CN"/>
        </w:rPr>
        <w:t xml:space="preserve"> </w:t>
      </w:r>
      <w:r>
        <w:rPr>
          <w:rFonts w:eastAsia="宋体"/>
          <w:b/>
          <w:bCs/>
          <w:lang w:val="en-US" w:eastAsia="zh-CN"/>
        </w:rPr>
        <w:t>kHz and 960</w:t>
      </w:r>
      <w:r>
        <w:rPr>
          <w:rFonts w:eastAsia="宋体" w:hint="eastAsia"/>
          <w:b/>
          <w:bCs/>
          <w:lang w:val="en-US" w:eastAsia="zh-CN"/>
        </w:rPr>
        <w:t xml:space="preserve"> </w:t>
      </w:r>
      <w:r>
        <w:rPr>
          <w:rFonts w:eastAsia="宋体"/>
          <w:b/>
          <w:bCs/>
          <w:lang w:val="en-US" w:eastAsia="zh-CN"/>
        </w:rPr>
        <w:t>kHz is similar.</w:t>
      </w:r>
    </w:p>
    <w:p w:rsidR="00C02F14" w:rsidRDefault="00206FCC">
      <w:pPr>
        <w:rPr>
          <w:rFonts w:eastAsia="宋体"/>
          <w:b/>
          <w:bCs/>
          <w:lang w:val="en-US" w:eastAsia="zh-CN"/>
        </w:rPr>
      </w:pPr>
      <w:r>
        <w:rPr>
          <w:rFonts w:eastAsia="宋体" w:hint="eastAsia"/>
          <w:b/>
          <w:bCs/>
          <w:lang w:val="en-US" w:eastAsia="zh-CN"/>
        </w:rPr>
        <w:t xml:space="preserve">Proposal 10:  </w:t>
      </w:r>
      <w:r>
        <w:rPr>
          <w:rFonts w:eastAsia="宋体"/>
          <w:b/>
          <w:bCs/>
          <w:lang w:val="en-US" w:eastAsia="zh-CN"/>
        </w:rPr>
        <w:t>It is preferred to r</w:t>
      </w:r>
      <w:r>
        <w:rPr>
          <w:rFonts w:eastAsia="宋体" w:hint="eastAsia"/>
          <w:b/>
          <w:bCs/>
          <w:lang w:val="en-US" w:eastAsia="zh-CN"/>
        </w:rPr>
        <w:t>eus</w:t>
      </w:r>
      <w:r>
        <w:rPr>
          <w:rFonts w:eastAsia="宋体"/>
          <w:b/>
          <w:bCs/>
          <w:lang w:val="en-US" w:eastAsia="zh-CN"/>
        </w:rPr>
        <w:t>e</w:t>
      </w:r>
      <w:r>
        <w:rPr>
          <w:rFonts w:eastAsia="宋体" w:hint="eastAsia"/>
          <w:b/>
          <w:bCs/>
          <w:lang w:val="en-US" w:eastAsia="zh-CN"/>
        </w:rPr>
        <w:t xml:space="preserve"> the exist</w:t>
      </w:r>
      <w:r>
        <w:rPr>
          <w:rFonts w:eastAsia="宋体"/>
          <w:b/>
          <w:bCs/>
          <w:lang w:val="en-US" w:eastAsia="zh-CN"/>
        </w:rPr>
        <w:t>ed</w:t>
      </w:r>
      <w:r>
        <w:rPr>
          <w:rFonts w:eastAsia="宋体" w:hint="eastAsia"/>
          <w:b/>
          <w:bCs/>
          <w:lang w:val="en-US" w:eastAsia="zh-CN"/>
        </w:rPr>
        <w:t xml:space="preserve"> numerology for PRACH.</w:t>
      </w:r>
    </w:p>
    <w:p w:rsidR="00C02F14" w:rsidRDefault="00206FCC">
      <w:pPr>
        <w:widowControl w:val="0"/>
        <w:spacing w:before="100" w:line="260" w:lineRule="auto"/>
        <w:jc w:val="both"/>
        <w:outlineLvl w:val="2"/>
        <w:rPr>
          <w:rFonts w:eastAsia="宋体"/>
          <w:b/>
          <w:bCs/>
          <w:sz w:val="22"/>
          <w:szCs w:val="22"/>
          <w:lang w:val="en-US" w:eastAsia="zh-CN"/>
        </w:rPr>
      </w:pPr>
      <w:r>
        <w:rPr>
          <w:rFonts w:eastAsia="宋体" w:hint="eastAsia"/>
          <w:b/>
          <w:bCs/>
          <w:sz w:val="22"/>
          <w:szCs w:val="22"/>
          <w:lang w:val="en-US" w:eastAsia="zh-CN"/>
        </w:rPr>
        <w:t>2.2.4 Uplink transmission</w:t>
      </w:r>
    </w:p>
    <w:p w:rsidR="00C02F14" w:rsidRDefault="00206FCC">
      <w:pPr>
        <w:pStyle w:val="BodyText"/>
        <w:jc w:val="both"/>
        <w:rPr>
          <w:lang w:val="en-US" w:eastAsia="zh-CN"/>
        </w:rPr>
      </w:pPr>
      <w:r>
        <w:t xml:space="preserve">For NR-U operation in the </w:t>
      </w:r>
      <w:r>
        <w:rPr>
          <w:rFonts w:eastAsia="宋体" w:hint="eastAsia"/>
          <w:lang w:val="en-US" w:eastAsia="zh-CN"/>
        </w:rPr>
        <w:t>low</w:t>
      </w:r>
      <w:r>
        <w:t xml:space="preserve"> band, interlaced transmission was adopted for PUCCH/PUSCH </w:t>
      </w:r>
      <w:r>
        <w:rPr>
          <w:rFonts w:eastAsia="宋体" w:hint="eastAsia"/>
          <w:lang w:val="en-US" w:eastAsia="zh-CN"/>
        </w:rPr>
        <w:t xml:space="preserve">transmission </w:t>
      </w:r>
      <w:r>
        <w:t>in order to maximize the transmit power under a PSD constraint</w:t>
      </w:r>
      <w:r>
        <w:rPr>
          <w:rFonts w:eastAsia="宋体" w:hint="eastAsia"/>
          <w:lang w:val="en-US" w:eastAsia="zh-CN"/>
        </w:rPr>
        <w:t xml:space="preserve"> and to meet the OCB requirement</w:t>
      </w:r>
      <w:r>
        <w:t>.</w:t>
      </w:r>
      <w:r>
        <w:rPr>
          <w:rFonts w:eastAsia="宋体" w:hint="eastAsia"/>
          <w:lang w:val="en-US" w:eastAsia="zh-CN"/>
        </w:rPr>
        <w:t xml:space="preserve"> </w:t>
      </w:r>
      <w:r>
        <w:rPr>
          <w:rFonts w:hint="eastAsia"/>
          <w:lang w:val="en-US" w:eastAsia="zh-CN"/>
        </w:rPr>
        <w:t>In above 52.6GHz, as higher SCS(</w:t>
      </w:r>
      <w:r>
        <w:t xml:space="preserve"> ≥ 120 kHz</w:t>
      </w:r>
      <w:r>
        <w:rPr>
          <w:rFonts w:eastAsia="宋体" w:hint="eastAsia"/>
          <w:lang w:val="en-US" w:eastAsia="zh-CN"/>
        </w:rPr>
        <w:t>)</w:t>
      </w:r>
      <w:r>
        <w:t xml:space="preserve"> </w:t>
      </w:r>
      <w:r>
        <w:rPr>
          <w:rFonts w:hint="eastAsia"/>
          <w:lang w:val="en-US" w:eastAsia="zh-CN"/>
        </w:rPr>
        <w:t xml:space="preserve"> is adopted,  the bandwidths of one PRB will be </w:t>
      </w:r>
      <w:r>
        <w:t xml:space="preserve"> ≥</w:t>
      </w:r>
      <w:r>
        <w:rPr>
          <w:rFonts w:eastAsia="宋体" w:hint="eastAsia"/>
          <w:lang w:val="en-US" w:eastAsia="zh-CN"/>
        </w:rPr>
        <w:t xml:space="preserve"> 1.44MHz, that is one PRB </w:t>
      </w:r>
      <w:r>
        <w:t>occup</w:t>
      </w:r>
      <w:r>
        <w:rPr>
          <w:rFonts w:eastAsia="宋体" w:hint="eastAsia"/>
          <w:lang w:val="en-US" w:eastAsia="zh-CN"/>
        </w:rPr>
        <w:t>ation</w:t>
      </w:r>
      <w:r>
        <w:t xml:space="preserve"> more than 1 MHz PSD measurement resolution bandwidth. </w:t>
      </w:r>
      <w:r>
        <w:rPr>
          <w:rFonts w:eastAsia="宋体" w:hint="eastAsia"/>
          <w:lang w:val="en-US" w:eastAsia="zh-CN"/>
        </w:rPr>
        <w:t>Therefore</w:t>
      </w:r>
      <w:r>
        <w:t xml:space="preserve">, </w:t>
      </w:r>
      <w:r>
        <w:rPr>
          <w:rFonts w:eastAsia="宋体" w:hint="eastAsia"/>
          <w:lang w:val="en-US" w:eastAsia="zh-CN"/>
        </w:rPr>
        <w:t xml:space="preserve">there will be </w:t>
      </w:r>
      <w:r>
        <w:t xml:space="preserve">no power boosting </w:t>
      </w:r>
      <w:r>
        <w:rPr>
          <w:rFonts w:eastAsia="宋体" w:hint="eastAsia"/>
          <w:lang w:val="en-US" w:eastAsia="zh-CN"/>
        </w:rPr>
        <w:t>using</w:t>
      </w:r>
      <w:r>
        <w:t xml:space="preserve"> PRB-based interlacing</w:t>
      </w:r>
      <w:r>
        <w:rPr>
          <w:rFonts w:eastAsia="宋体" w:hint="eastAsia"/>
          <w:lang w:val="en-US" w:eastAsia="zh-CN"/>
        </w:rPr>
        <w:t xml:space="preserve">. </w:t>
      </w:r>
      <w:r>
        <w:t xml:space="preserve"> </w:t>
      </w:r>
      <w:r>
        <w:rPr>
          <w:rFonts w:hint="eastAsia"/>
          <w:lang w:val="en-US" w:eastAsia="zh-CN"/>
        </w:rPr>
        <w:t xml:space="preserve">Besides, if </w:t>
      </w:r>
      <w:r>
        <w:rPr>
          <w:rFonts w:hint="eastAsia"/>
          <w:i/>
          <w:lang w:val="en-US" w:eastAsia="zh-CN"/>
        </w:rPr>
        <w:t>useInterlace-PUCCH-PUSCH</w:t>
      </w:r>
      <w:r>
        <w:rPr>
          <w:rFonts w:hint="eastAsia"/>
          <w:lang w:val="en-US" w:eastAsia="zh-CN"/>
        </w:rPr>
        <w:t xml:space="preserve"> is supported, then the interlace structure may need to re-design as larger bandwidth is supported for UE. Furthermore, </w:t>
      </w:r>
      <w:r>
        <w:t>sub-PRB interlacing has been discussed as a mechanism for achieving power boosting.</w:t>
      </w:r>
      <w:r>
        <w:rPr>
          <w:rFonts w:eastAsia="宋体" w:hint="eastAsia"/>
          <w:lang w:val="en-US" w:eastAsia="zh-CN"/>
        </w:rPr>
        <w:t xml:space="preserve"> However, </w:t>
      </w:r>
      <w:r>
        <w:rPr>
          <w:rFonts w:eastAsia="宋体" w:hint="eastAsia"/>
          <w:kern w:val="2"/>
          <w:lang w:val="en-US" w:eastAsia="zh-CN"/>
        </w:rPr>
        <w:t>i</w:t>
      </w:r>
      <w:r>
        <w:rPr>
          <w:rFonts w:eastAsia="宋体"/>
          <w:kern w:val="2"/>
          <w:lang w:val="en-US" w:eastAsia="zh-CN"/>
        </w:rPr>
        <w:t>ntroducing a sub-PRB interlace design would have considerable impact</w:t>
      </w:r>
      <w:r>
        <w:rPr>
          <w:rFonts w:eastAsia="宋体" w:hint="eastAsia"/>
          <w:kern w:val="2"/>
          <w:lang w:val="en-US" w:eastAsia="zh-CN"/>
        </w:rPr>
        <w:t xml:space="preserve"> on specification. For example, the reference signal,</w:t>
      </w:r>
      <w:r>
        <w:rPr>
          <w:rFonts w:eastAsia="宋体"/>
          <w:kern w:val="2"/>
          <w:lang w:val="en-US" w:eastAsia="zh-CN"/>
        </w:rPr>
        <w:t xml:space="preserve"> </w:t>
      </w:r>
      <w:r>
        <w:rPr>
          <w:lang w:val="en-US"/>
        </w:rPr>
        <w:t>e.g., DMRS</w:t>
      </w:r>
      <w:r>
        <w:rPr>
          <w:rFonts w:eastAsia="宋体" w:hint="eastAsia"/>
          <w:lang w:val="en-US" w:eastAsia="zh-CN"/>
        </w:rPr>
        <w:t xml:space="preserve"> should </w:t>
      </w:r>
      <w:r>
        <w:rPr>
          <w:rFonts w:eastAsia="宋体"/>
          <w:lang w:val="en-US" w:eastAsia="zh-CN"/>
        </w:rPr>
        <w:t xml:space="preserve">be </w:t>
      </w:r>
      <w:r>
        <w:rPr>
          <w:rFonts w:eastAsia="宋体" w:hint="eastAsia"/>
          <w:lang w:val="en-US" w:eastAsia="zh-CN"/>
        </w:rPr>
        <w:t>redesign and the c</w:t>
      </w:r>
      <w:r>
        <w:rPr>
          <w:lang w:val="en-US"/>
        </w:rPr>
        <w:t>hannel estimation aspects</w:t>
      </w:r>
      <w:r>
        <w:rPr>
          <w:rFonts w:eastAsia="宋体" w:hint="eastAsia"/>
          <w:lang w:val="en-US" w:eastAsia="zh-CN"/>
        </w:rPr>
        <w:t xml:space="preserve"> should be considered. Besides, different resource allocation method from </w:t>
      </w:r>
      <w:r>
        <w:rPr>
          <w:rFonts w:eastAsia="宋体"/>
          <w:kern w:val="2"/>
          <w:lang w:val="en-US" w:eastAsia="zh-CN"/>
        </w:rPr>
        <w:t>PRB interlace design</w:t>
      </w:r>
      <w:r>
        <w:rPr>
          <w:rFonts w:eastAsia="宋体" w:hint="eastAsia"/>
          <w:kern w:val="2"/>
          <w:lang w:val="en-US" w:eastAsia="zh-CN"/>
        </w:rPr>
        <w:t xml:space="preserve"> should be specified. </w:t>
      </w:r>
    </w:p>
    <w:p w:rsidR="00C02F14" w:rsidRDefault="00206FCC">
      <w:pPr>
        <w:numPr>
          <w:ilvl w:val="255"/>
          <w:numId w:val="0"/>
        </w:numPr>
        <w:jc w:val="both"/>
        <w:rPr>
          <w:rFonts w:eastAsia="宋体"/>
          <w:b/>
          <w:bCs/>
          <w:lang w:val="en-US" w:eastAsia="zh-CN"/>
        </w:rPr>
      </w:pPr>
      <w:r>
        <w:rPr>
          <w:rFonts w:eastAsia="宋体" w:hint="eastAsia"/>
          <w:b/>
          <w:bCs/>
          <w:lang w:val="en-US" w:eastAsia="zh-CN"/>
        </w:rPr>
        <w:t xml:space="preserve">Proposal 11: </w:t>
      </w:r>
      <w:r>
        <w:rPr>
          <w:rFonts w:eastAsia="宋体"/>
          <w:b/>
          <w:bCs/>
          <w:lang w:val="en-US" w:eastAsia="zh-CN"/>
        </w:rPr>
        <w:t xml:space="preserve">It may not be necessary to support </w:t>
      </w:r>
      <w:r>
        <w:rPr>
          <w:rFonts w:eastAsia="宋体" w:hint="eastAsia"/>
          <w:b/>
          <w:bCs/>
          <w:lang w:val="en-US" w:eastAsia="zh-CN"/>
        </w:rPr>
        <w:t>interlace</w:t>
      </w:r>
      <w:r>
        <w:rPr>
          <w:rFonts w:eastAsia="宋体"/>
          <w:b/>
          <w:bCs/>
          <w:lang w:val="en-US" w:eastAsia="zh-CN"/>
        </w:rPr>
        <w:t>d uplink</w:t>
      </w:r>
      <w:r>
        <w:rPr>
          <w:rFonts w:eastAsia="宋体" w:hint="eastAsia"/>
          <w:b/>
          <w:bCs/>
          <w:lang w:val="en-US" w:eastAsia="zh-CN"/>
        </w:rPr>
        <w:t xml:space="preserve"> transmission for unlicensed operation in </w:t>
      </w:r>
      <w:r>
        <w:rPr>
          <w:rFonts w:eastAsia="宋体"/>
          <w:b/>
          <w:bCs/>
          <w:lang w:val="en-US" w:eastAsia="zh-CN"/>
        </w:rPr>
        <w:t>52.6~71</w:t>
      </w:r>
      <w:r>
        <w:rPr>
          <w:rFonts w:eastAsia="宋体" w:hint="eastAsia"/>
          <w:b/>
          <w:bCs/>
          <w:lang w:val="en-US" w:eastAsia="zh-CN"/>
        </w:rPr>
        <w:t xml:space="preserve"> GHz band.</w:t>
      </w:r>
    </w:p>
    <w:p w:rsidR="00C02F14" w:rsidRDefault="00206FCC">
      <w:pPr>
        <w:widowControl w:val="0"/>
        <w:spacing w:before="100" w:line="260" w:lineRule="auto"/>
        <w:jc w:val="both"/>
        <w:outlineLvl w:val="2"/>
        <w:rPr>
          <w:lang w:val="en-US" w:eastAsia="zh-CN"/>
        </w:rPr>
      </w:pPr>
      <w:r>
        <w:rPr>
          <w:rFonts w:eastAsia="宋体" w:hint="eastAsia"/>
          <w:b/>
          <w:bCs/>
          <w:sz w:val="22"/>
          <w:szCs w:val="22"/>
          <w:lang w:val="en-US" w:eastAsia="zh-CN"/>
        </w:rPr>
        <w:t>2.2.5 Scheduling and HARQ</w:t>
      </w:r>
    </w:p>
    <w:p w:rsidR="00C02F14" w:rsidRDefault="00206FCC">
      <w:pPr>
        <w:pStyle w:val="BodyText"/>
        <w:jc w:val="both"/>
        <w:rPr>
          <w:lang w:val="en-US" w:eastAsia="zh-CN"/>
        </w:rPr>
      </w:pPr>
      <w:r>
        <w:rPr>
          <w:lang w:val="en-US" w:eastAsia="zh-CN"/>
        </w:rPr>
        <w:t>For NR UL, the PUSCH scheduling scheme in Rel-16 can be reused, such as multiple TTIs scheduling and slot aggregation. Meanwhile, the multiple TTIs scheduling scheme can be extended to DL PDSCH easily. And it is</w:t>
      </w:r>
      <w:r>
        <w:t xml:space="preserve"> benefit for coverage </w:t>
      </w:r>
      <w:r>
        <w:rPr>
          <w:lang w:val="en-US" w:eastAsia="zh-CN"/>
        </w:rPr>
        <w:t xml:space="preserve">enhancement </w:t>
      </w:r>
      <w:r>
        <w:t xml:space="preserve">and data processing. </w:t>
      </w:r>
      <w:r>
        <w:rPr>
          <w:rFonts w:hint="eastAsia"/>
          <w:lang w:val="en-US" w:eastAsia="zh-CN"/>
        </w:rPr>
        <w:t>And i</w:t>
      </w:r>
      <w:r>
        <w:rPr>
          <w:lang w:val="en-US" w:eastAsia="zh-CN"/>
        </w:rPr>
        <w:t>n unlicensed band, the enhanced dynamic HARQ-ACK codebook and one-shot HARQ-ACK feedback introduced in Rel-16 NRU can be supported</w:t>
      </w:r>
      <w:r>
        <w:rPr>
          <w:rFonts w:hint="eastAsia"/>
          <w:lang w:val="en-US" w:eastAsia="zh-CN"/>
        </w:rPr>
        <w:t xml:space="preserve"> for </w:t>
      </w:r>
      <w:r>
        <w:rPr>
          <w:rFonts w:hint="eastAsia"/>
        </w:rPr>
        <w:t>more transmission opportunity provided for HARQ-ACK feedback</w:t>
      </w:r>
      <w:r>
        <w:rPr>
          <w:lang w:val="en-US" w:eastAsia="zh-CN"/>
        </w:rPr>
        <w:t xml:space="preserve">. </w:t>
      </w:r>
      <w:r>
        <w:rPr>
          <w:rFonts w:hint="eastAsia"/>
          <w:lang w:val="en-US" w:eastAsia="zh-CN"/>
        </w:rPr>
        <w:t>I</w:t>
      </w:r>
      <w:r>
        <w:rPr>
          <w:lang w:val="en-US" w:eastAsia="zh-CN"/>
        </w:rPr>
        <w:t xml:space="preserve">n this case, </w:t>
      </w:r>
      <w:r>
        <w:t>how gNB triggers or indicates the UE to feedback the HARQ-ACK information for these scheduled PDSCH(s) should be specified.</w:t>
      </w:r>
      <w:r>
        <w:rPr>
          <w:lang w:val="en-US" w:eastAsia="zh-CN"/>
        </w:rPr>
        <w:t xml:space="preserve"> For example, how to determine the PDSCH group index of each scheduled PDSCH, how to interpret the k1 value for HARQ-ACK feedback for each PDSCH group, and how to design the indication of NFI/T-DAI should be specified.</w:t>
      </w:r>
    </w:p>
    <w:p w:rsidR="00C02F14" w:rsidRDefault="00206FCC">
      <w:pPr>
        <w:jc w:val="both"/>
        <w:rPr>
          <w:rFonts w:eastAsia="宋体"/>
          <w:b/>
          <w:bCs/>
          <w:lang w:val="en-US" w:eastAsia="zh-CN"/>
        </w:rPr>
      </w:pPr>
      <w:r>
        <w:rPr>
          <w:rFonts w:eastAsia="宋体" w:hint="eastAsia"/>
          <w:b/>
          <w:bCs/>
          <w:lang w:val="en-US" w:eastAsia="zh-CN"/>
        </w:rPr>
        <w:lastRenderedPageBreak/>
        <w:t>Proposal 12: The combination of multi-PDSCH scheduled by one DCI and enhanced dynamic HARQ-ACK codebook and one-shot HARQ-ACK feedback should be studied.</w:t>
      </w:r>
    </w:p>
    <w:p w:rsidR="00C02F14" w:rsidRDefault="00206FCC">
      <w:pPr>
        <w:widowControl w:val="0"/>
        <w:spacing w:before="100" w:line="260" w:lineRule="auto"/>
        <w:jc w:val="both"/>
        <w:outlineLvl w:val="2"/>
        <w:rPr>
          <w:lang w:val="en-US" w:eastAsia="zh-CN"/>
        </w:rPr>
      </w:pPr>
      <w:r>
        <w:rPr>
          <w:rFonts w:eastAsia="宋体" w:hint="eastAsia"/>
          <w:b/>
          <w:bCs/>
          <w:sz w:val="22"/>
          <w:szCs w:val="22"/>
          <w:lang w:val="en-US" w:eastAsia="zh-CN"/>
        </w:rPr>
        <w:t>2.2.6 Multi-carrier operation</w:t>
      </w:r>
    </w:p>
    <w:p w:rsidR="00C02F14" w:rsidRDefault="00206FCC">
      <w:pPr>
        <w:pStyle w:val="BodyText"/>
        <w:jc w:val="both"/>
      </w:pPr>
      <w:r>
        <w:rPr>
          <w:rFonts w:hint="eastAsia"/>
          <w:lang w:val="en-US" w:eastAsia="zh-CN"/>
        </w:rPr>
        <w:t>Multiple carriers with smaller channel bandwidths e.g. 400/800/1600 MHz can be aggregated to form a wider bandwidth. For instance, if a nominal channel bandwidth of 2.16 GHz are necessary to be supported, the aggregated bandwidth through four or five carriers with 400 MHz can reach to around 2.16 GHz and satisfy 70% OCB requirement. As illustrated in Figure 2.2.6-1, there may be two options to achieve that. The first one (as shown in yellow part) is that ensuring each 2.16 GHz contains five carriers with 400 MHz via channelization design, and reserving two gaps on the right and left sides respectively in 2.16 GHz. The other (as shown in green and orange) is the whole frequency band can be channelized continuously according to a granularity of a basic channel bandwidth 400 MHz. This option can not guarantee that each 2.16 GHz bandwidth always contains five carriers with 400 MHz. Therefore, if multi-carrier operation is allowed to match LBT bandwidth for channel access, the factors such as spectra efficiency and control signaling overhead should be taken into account.</w:t>
      </w:r>
    </w:p>
    <w:p w:rsidR="00C02F14" w:rsidRDefault="00206FCC">
      <w:r>
        <w:rPr>
          <w:noProof/>
          <w:lang w:val="en-US" w:eastAsia="zh-CN"/>
        </w:rPr>
        <w:drawing>
          <wp:inline distT="0" distB="0" distL="114300" distR="114300">
            <wp:extent cx="5962015" cy="1439545"/>
            <wp:effectExtent l="0" t="0" r="635"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7"/>
                    <a:stretch>
                      <a:fillRect/>
                    </a:stretch>
                  </pic:blipFill>
                  <pic:spPr>
                    <a:xfrm>
                      <a:off x="0" y="0"/>
                      <a:ext cx="5962015" cy="1439545"/>
                    </a:xfrm>
                    <a:prstGeom prst="rect">
                      <a:avLst/>
                    </a:prstGeom>
                    <a:noFill/>
                    <a:ln>
                      <a:noFill/>
                    </a:ln>
                  </pic:spPr>
                </pic:pic>
              </a:graphicData>
            </a:graphic>
          </wp:inline>
        </w:drawing>
      </w:r>
    </w:p>
    <w:p w:rsidR="00C02F14" w:rsidRDefault="00206FCC">
      <w:pPr>
        <w:jc w:val="center"/>
        <w:rPr>
          <w:rFonts w:eastAsia="宋体"/>
          <w:b/>
          <w:bCs/>
          <w:lang w:val="en-US" w:eastAsia="zh-CN"/>
        </w:rPr>
      </w:pPr>
      <w:r>
        <w:rPr>
          <w:rFonts w:eastAsia="宋体" w:hint="eastAsia"/>
          <w:b/>
          <w:bCs/>
          <w:lang w:val="en-US" w:eastAsia="zh-CN"/>
        </w:rPr>
        <w:t>Figure 2.2.6-1 Multi-carrier operation to support a wider bandwidth</w:t>
      </w:r>
    </w:p>
    <w:p w:rsidR="00C02F14" w:rsidRDefault="00206FCC">
      <w:pPr>
        <w:jc w:val="both"/>
        <w:rPr>
          <w:lang w:val="en-US" w:eastAsia="zh-CN"/>
        </w:rPr>
      </w:pPr>
      <w:r>
        <w:rPr>
          <w:rFonts w:eastAsia="宋体" w:hint="eastAsia"/>
          <w:b/>
          <w:bCs/>
          <w:lang w:val="en-US" w:eastAsia="zh-CN"/>
        </w:rPr>
        <w:t>Proposal 13: Multi-carrier operation (carrier aggregation and bonding) can be considered to achieve a wider bandwidth, e.g. 2.16 GHz if it should be supported.</w:t>
      </w:r>
    </w:p>
    <w:p w:rsidR="00C02F14" w:rsidRDefault="00206FCC">
      <w:pPr>
        <w:widowControl w:val="0"/>
        <w:spacing w:before="100" w:line="260" w:lineRule="auto"/>
        <w:jc w:val="both"/>
        <w:outlineLvl w:val="2"/>
        <w:rPr>
          <w:lang w:val="en-US" w:eastAsia="zh-CN"/>
        </w:rPr>
      </w:pPr>
      <w:r>
        <w:rPr>
          <w:rFonts w:eastAsia="宋体" w:hint="eastAsia"/>
          <w:b/>
          <w:bCs/>
          <w:sz w:val="22"/>
          <w:szCs w:val="22"/>
          <w:lang w:val="en-US" w:eastAsia="zh-CN"/>
        </w:rPr>
        <w:t>2.2.7 Timeline</w:t>
      </w:r>
    </w:p>
    <w:p w:rsidR="00C02F14" w:rsidRDefault="00206FCC">
      <w:pPr>
        <w:jc w:val="both"/>
        <w:rPr>
          <w:lang w:val="en-US" w:eastAsia="zh-CN"/>
        </w:rPr>
      </w:pPr>
      <w:r>
        <w:rPr>
          <w:rFonts w:hint="eastAsia"/>
          <w:lang w:val="en-US" w:eastAsia="zh-CN"/>
        </w:rPr>
        <w:t xml:space="preserve">In Rel-15/16 NR, the timeline related aspects are defined based on numerology (i.e. SCS), such as BWP switching times, UE processing, HARQ scheduling, UE processing, preparation and computation times for PDSCH, PUSCH/SRS and CSI, respectively. However, the timeline restriction cannot be simply scaled with numerology as the UE processing capability can not directly with the symbol length. For example, UE PDSCH processing time </w:t>
      </w:r>
      <w:r>
        <w:rPr>
          <w:rFonts w:hint="eastAsia"/>
          <w:i/>
          <w:iCs/>
          <w:lang w:val="en-US" w:eastAsia="zh-CN"/>
        </w:rPr>
        <w:t>N</w:t>
      </w:r>
      <w:r>
        <w:rPr>
          <w:rFonts w:hint="eastAsia"/>
          <w:vertAlign w:val="subscript"/>
          <w:lang w:val="en-US" w:eastAsia="zh-CN"/>
        </w:rPr>
        <w:t>1</w:t>
      </w:r>
      <w:r>
        <w:rPr>
          <w:rFonts w:hint="eastAsia"/>
          <w:lang w:val="en-US" w:eastAsia="zh-CN"/>
        </w:rPr>
        <w:t xml:space="preserve"> based on µ of table 5.3-1 and table 5.3-2 in TS 38.214 [9] for UE processing capability 1 and 2 respectively does not scale with µ directly. Even so, considering that the symbol length becomes more shorter as the SCS becomes larger, the impacts on UE processing time and scheduling operation for new SCS should be studied.</w:t>
      </w:r>
    </w:p>
    <w:p w:rsidR="00C02F14" w:rsidRDefault="00206FCC">
      <w:pPr>
        <w:pStyle w:val="TH"/>
        <w:rPr>
          <w:rFonts w:ascii="Times New Roman" w:hAnsi="Times New Roman"/>
          <w:b w:val="0"/>
          <w:bCs/>
          <w:i/>
          <w:color w:val="000000"/>
          <w:lang w:val="en-US" w:eastAsia="zh-CN"/>
        </w:rPr>
      </w:pPr>
      <w:r>
        <w:rPr>
          <w:rFonts w:ascii="Times New Roman" w:hAnsi="Times New Roman"/>
          <w:b w:val="0"/>
          <w:bCs/>
          <w:color w:val="000000"/>
        </w:rPr>
        <w:lastRenderedPageBreak/>
        <w:t>Table 5.3-1: PDSCH processing time for PDSCH processing capability 1</w:t>
      </w:r>
      <w:r>
        <w:rPr>
          <w:rFonts w:ascii="Times New Roman" w:hAnsi="Times New Roman" w:hint="eastAsia"/>
          <w:b w:val="0"/>
          <w:bCs/>
          <w:color w:val="000000"/>
          <w:lang w:val="en-US" w:eastAsia="zh-CN"/>
        </w:rPr>
        <w:t xml:space="preserve"> [9]</w:t>
      </w:r>
    </w:p>
    <w:tbl>
      <w:tblPr>
        <w:tblW w:w="8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773"/>
        <w:gridCol w:w="3774"/>
      </w:tblGrid>
      <w:tr w:rsidR="00C02F14">
        <w:trPr>
          <w:jc w:val="center"/>
        </w:trPr>
        <w:tc>
          <w:tcPr>
            <w:tcW w:w="828" w:type="dxa"/>
            <w:vMerge w:val="restart"/>
            <w:shd w:val="clear" w:color="auto" w:fill="auto"/>
            <w:vAlign w:val="center"/>
          </w:tcPr>
          <w:p w:rsidR="00C02F14" w:rsidRDefault="00206FCC">
            <w:pPr>
              <w:pStyle w:val="TAH"/>
              <w:rPr>
                <w:rFonts w:ascii="Times New Roman" w:eastAsia="Batang" w:hAnsi="Times New Roman"/>
                <w:b w:val="0"/>
                <w:bCs/>
                <w:color w:val="000000"/>
                <w:sz w:val="20"/>
              </w:rPr>
            </w:pPr>
            <w:r>
              <w:rPr>
                <w:rFonts w:ascii="Times New Roman" w:eastAsia="Batang" w:hAnsi="Times New Roman"/>
                <w:b w:val="0"/>
                <w:bCs/>
                <w:color w:val="000000"/>
                <w:position w:val="-8"/>
                <w:sz w:val="20"/>
              </w:rPr>
              <w:object w:dxaOrig="288" w:dyaOrig="288">
                <v:shape id="_x0000_i1030" type="#_x0000_t75" style="width:14.4pt;height:14.4pt" o:ole="">
                  <v:imagedata r:id="rId28" o:title=""/>
                </v:shape>
                <o:OLEObject Type="Embed" ProgID="Equation.3" ShapeID="_x0000_i1030" DrawAspect="Content" ObjectID="_1664439268" r:id="rId29"/>
              </w:object>
            </w:r>
          </w:p>
        </w:tc>
        <w:tc>
          <w:tcPr>
            <w:tcW w:w="7547" w:type="dxa"/>
            <w:gridSpan w:val="2"/>
            <w:shd w:val="clear" w:color="auto" w:fill="auto"/>
          </w:tcPr>
          <w:p w:rsidR="00C02F14" w:rsidRDefault="00206FCC">
            <w:pPr>
              <w:pStyle w:val="TAH"/>
              <w:rPr>
                <w:rFonts w:ascii="Times New Roman" w:eastAsia="Batang" w:hAnsi="Times New Roman"/>
                <w:b w:val="0"/>
                <w:bCs/>
                <w:color w:val="000000"/>
                <w:sz w:val="20"/>
              </w:rPr>
            </w:pPr>
            <w:r>
              <w:rPr>
                <w:rFonts w:ascii="Times New Roman" w:eastAsia="Batang" w:hAnsi="Times New Roman"/>
                <w:b w:val="0"/>
                <w:bCs/>
                <w:color w:val="000000"/>
                <w:sz w:val="20"/>
              </w:rPr>
              <w:t xml:space="preserve">PDSCH decoding time </w:t>
            </w:r>
            <w:r>
              <w:rPr>
                <w:rFonts w:ascii="Times New Roman" w:eastAsia="Batang" w:hAnsi="Times New Roman"/>
                <w:b w:val="0"/>
                <w:bCs/>
                <w:i/>
                <w:color w:val="000000"/>
                <w:sz w:val="20"/>
              </w:rPr>
              <w:t>N</w:t>
            </w:r>
            <w:r>
              <w:rPr>
                <w:rFonts w:ascii="Times New Roman" w:eastAsia="Batang" w:hAnsi="Times New Roman"/>
                <w:b w:val="0"/>
                <w:bCs/>
                <w:i/>
                <w:color w:val="000000"/>
                <w:sz w:val="20"/>
                <w:vertAlign w:val="subscript"/>
              </w:rPr>
              <w:t>1</w:t>
            </w:r>
            <w:r>
              <w:rPr>
                <w:rFonts w:ascii="Times New Roman" w:eastAsia="Batang" w:hAnsi="Times New Roman"/>
                <w:b w:val="0"/>
                <w:bCs/>
                <w:color w:val="000000"/>
                <w:sz w:val="20"/>
              </w:rPr>
              <w:t xml:space="preserve"> [symbols]</w:t>
            </w:r>
          </w:p>
        </w:tc>
      </w:tr>
      <w:tr w:rsidR="00C02F14">
        <w:trPr>
          <w:jc w:val="center"/>
        </w:trPr>
        <w:tc>
          <w:tcPr>
            <w:tcW w:w="828" w:type="dxa"/>
            <w:vMerge/>
            <w:shd w:val="clear" w:color="auto" w:fill="auto"/>
          </w:tcPr>
          <w:p w:rsidR="00C02F14" w:rsidRDefault="00C02F14">
            <w:pPr>
              <w:pStyle w:val="TAH"/>
              <w:rPr>
                <w:rFonts w:ascii="Times New Roman" w:eastAsia="Batang" w:hAnsi="Times New Roman"/>
                <w:b w:val="0"/>
                <w:bCs/>
                <w:color w:val="000000"/>
                <w:sz w:val="20"/>
              </w:rPr>
            </w:pPr>
          </w:p>
        </w:tc>
        <w:tc>
          <w:tcPr>
            <w:tcW w:w="3773" w:type="dxa"/>
            <w:shd w:val="clear" w:color="auto" w:fill="auto"/>
          </w:tcPr>
          <w:p w:rsidR="00C02F14" w:rsidRDefault="00206FCC">
            <w:pPr>
              <w:pStyle w:val="TAH"/>
              <w:rPr>
                <w:rFonts w:ascii="Times New Roman" w:eastAsia="Batang" w:hAnsi="Times New Roman"/>
                <w:b w:val="0"/>
                <w:bCs/>
                <w:color w:val="000000"/>
                <w:sz w:val="20"/>
              </w:rPr>
            </w:pPr>
            <w:r>
              <w:rPr>
                <w:rFonts w:ascii="Times New Roman" w:eastAsia="Batang" w:hAnsi="Times New Roman"/>
                <w:b w:val="0"/>
                <w:bCs/>
                <w:i/>
                <w:color w:val="000000"/>
                <w:sz w:val="20"/>
              </w:rPr>
              <w:t xml:space="preserve">dmrs-AdditionalPosition </w:t>
            </w:r>
            <w:r>
              <w:rPr>
                <w:rFonts w:ascii="Times New Roman" w:eastAsia="Batang" w:hAnsi="Times New Roman"/>
                <w:b w:val="0"/>
                <w:bCs/>
                <w:color w:val="000000"/>
                <w:sz w:val="20"/>
              </w:rPr>
              <w:t xml:space="preserve">= pos0 in </w:t>
            </w:r>
            <w:r>
              <w:rPr>
                <w:rFonts w:ascii="Times New Roman" w:eastAsia="Batang" w:hAnsi="Times New Roman"/>
                <w:b w:val="0"/>
                <w:bCs/>
                <w:color w:val="000000"/>
                <w:sz w:val="20"/>
              </w:rPr>
              <w:br/>
            </w:r>
            <w:r>
              <w:rPr>
                <w:rFonts w:ascii="Times New Roman" w:eastAsia="Batang" w:hAnsi="Times New Roman"/>
                <w:b w:val="0"/>
                <w:bCs/>
                <w:i/>
                <w:color w:val="000000"/>
                <w:sz w:val="20"/>
              </w:rPr>
              <w:t xml:space="preserve">DMRS-DownlinkConfig </w:t>
            </w:r>
            <w:r>
              <w:rPr>
                <w:rFonts w:ascii="Times New Roman" w:eastAsia="Batang" w:hAnsi="Times New Roman"/>
                <w:b w:val="0"/>
                <w:bCs/>
                <w:color w:val="000000"/>
                <w:sz w:val="20"/>
              </w:rPr>
              <w:t xml:space="preserve">in both of </w:t>
            </w:r>
            <w:r>
              <w:rPr>
                <w:rFonts w:ascii="Times New Roman" w:eastAsia="Batang" w:hAnsi="Times New Roman"/>
                <w:b w:val="0"/>
                <w:bCs/>
                <w:color w:val="000000"/>
                <w:sz w:val="20"/>
              </w:rPr>
              <w:br/>
            </w:r>
            <w:r>
              <w:rPr>
                <w:rFonts w:ascii="Times New Roman" w:hAnsi="Times New Roman"/>
                <w:b w:val="0"/>
                <w:bCs/>
                <w:i/>
                <w:sz w:val="20"/>
              </w:rPr>
              <w:t>dmrs-DownlinkForPDSCH-MappingTypeA</w:t>
            </w:r>
            <w:r>
              <w:rPr>
                <w:rFonts w:ascii="Times New Roman" w:hAnsi="Times New Roman"/>
                <w:b w:val="0"/>
                <w:bCs/>
                <w:sz w:val="20"/>
                <w:lang w:val="en-US"/>
              </w:rPr>
              <w:t xml:space="preserve">, </w:t>
            </w:r>
            <w:r>
              <w:rPr>
                <w:rFonts w:ascii="Times New Roman" w:hAnsi="Times New Roman"/>
                <w:b w:val="0"/>
                <w:bCs/>
                <w:i/>
                <w:sz w:val="20"/>
              </w:rPr>
              <w:t>dmrs-DownlinkForPDSCH-MappingTypeB</w:t>
            </w:r>
          </w:p>
        </w:tc>
        <w:tc>
          <w:tcPr>
            <w:tcW w:w="3774" w:type="dxa"/>
          </w:tcPr>
          <w:p w:rsidR="00C02F14" w:rsidRDefault="00206FCC">
            <w:pPr>
              <w:pStyle w:val="TAH"/>
              <w:rPr>
                <w:rFonts w:ascii="Times New Roman" w:eastAsia="Batang" w:hAnsi="Times New Roman"/>
                <w:b w:val="0"/>
                <w:bCs/>
                <w:i/>
                <w:color w:val="000000"/>
                <w:sz w:val="20"/>
              </w:rPr>
            </w:pPr>
            <w:r>
              <w:rPr>
                <w:rFonts w:ascii="Times New Roman" w:eastAsia="Batang" w:hAnsi="Times New Roman"/>
                <w:b w:val="0"/>
                <w:bCs/>
                <w:i/>
                <w:color w:val="000000"/>
                <w:sz w:val="20"/>
              </w:rPr>
              <w:t xml:space="preserve">dmrs-AdditionalPosition </w:t>
            </w:r>
            <w:r>
              <w:rPr>
                <w:rFonts w:ascii="Times New Roman" w:eastAsia="Batang" w:hAnsi="Times New Roman"/>
                <w:b w:val="0"/>
                <w:bCs/>
                <w:color w:val="000000"/>
                <w:sz w:val="20"/>
              </w:rPr>
              <w:t xml:space="preserve">≠ pos0 in </w:t>
            </w:r>
            <w:r>
              <w:rPr>
                <w:rFonts w:ascii="Times New Roman" w:eastAsia="Batang" w:hAnsi="Times New Roman"/>
                <w:b w:val="0"/>
                <w:bCs/>
                <w:color w:val="000000"/>
                <w:sz w:val="20"/>
              </w:rPr>
              <w:br/>
            </w:r>
            <w:r>
              <w:rPr>
                <w:rFonts w:ascii="Times New Roman" w:eastAsia="Batang" w:hAnsi="Times New Roman"/>
                <w:b w:val="0"/>
                <w:bCs/>
                <w:i/>
                <w:color w:val="000000"/>
                <w:sz w:val="20"/>
              </w:rPr>
              <w:t xml:space="preserve">DMRS-DownlinkConfig </w:t>
            </w:r>
            <w:r>
              <w:rPr>
                <w:rFonts w:ascii="Times New Roman" w:eastAsia="Batang" w:hAnsi="Times New Roman"/>
                <w:b w:val="0"/>
                <w:bCs/>
                <w:color w:val="000000"/>
                <w:sz w:val="20"/>
              </w:rPr>
              <w:t xml:space="preserve">in either of </w:t>
            </w:r>
            <w:r>
              <w:rPr>
                <w:rFonts w:ascii="Times New Roman" w:eastAsia="Batang" w:hAnsi="Times New Roman"/>
                <w:b w:val="0"/>
                <w:bCs/>
                <w:color w:val="000000"/>
                <w:sz w:val="20"/>
              </w:rPr>
              <w:br/>
            </w:r>
            <w:r>
              <w:rPr>
                <w:rFonts w:ascii="Times New Roman" w:hAnsi="Times New Roman"/>
                <w:b w:val="0"/>
                <w:bCs/>
                <w:i/>
                <w:sz w:val="20"/>
              </w:rPr>
              <w:t>dmrs-DownlinkForPDSCH-MappingTypeA</w:t>
            </w:r>
            <w:r>
              <w:rPr>
                <w:rFonts w:ascii="Times New Roman" w:hAnsi="Times New Roman"/>
                <w:b w:val="0"/>
                <w:bCs/>
                <w:sz w:val="20"/>
                <w:lang w:val="en-US"/>
              </w:rPr>
              <w:t xml:space="preserve">, </w:t>
            </w:r>
            <w:r>
              <w:rPr>
                <w:rFonts w:ascii="Times New Roman" w:hAnsi="Times New Roman"/>
                <w:b w:val="0"/>
                <w:bCs/>
                <w:i/>
                <w:sz w:val="20"/>
              </w:rPr>
              <w:t>dmrs-DownlinkForPDSCH-MappingTypeB</w:t>
            </w:r>
            <w:r>
              <w:rPr>
                <w:rFonts w:ascii="Times New Roman" w:eastAsia="Batang" w:hAnsi="Times New Roman"/>
                <w:b w:val="0"/>
                <w:bCs/>
                <w:i/>
                <w:color w:val="000000"/>
                <w:sz w:val="20"/>
              </w:rPr>
              <w:t xml:space="preserve"> </w:t>
            </w:r>
          </w:p>
          <w:p w:rsidR="00C02F14" w:rsidRDefault="00206FCC">
            <w:pPr>
              <w:pStyle w:val="TAH"/>
              <w:rPr>
                <w:rFonts w:ascii="Times New Roman" w:eastAsia="Batang" w:hAnsi="Times New Roman"/>
                <w:b w:val="0"/>
                <w:bCs/>
                <w:color w:val="000000"/>
                <w:sz w:val="20"/>
              </w:rPr>
            </w:pPr>
            <w:r>
              <w:rPr>
                <w:rFonts w:ascii="Times New Roman" w:eastAsia="Batang" w:hAnsi="Times New Roman"/>
                <w:b w:val="0"/>
                <w:bCs/>
                <w:i/>
                <w:color w:val="000000"/>
                <w:sz w:val="20"/>
              </w:rPr>
              <w:t xml:space="preserve">or if the higher layer parameter is not configured </w:t>
            </w:r>
          </w:p>
        </w:tc>
      </w:tr>
      <w:tr w:rsidR="00C02F14">
        <w:trPr>
          <w:jc w:val="center"/>
        </w:trPr>
        <w:tc>
          <w:tcPr>
            <w:tcW w:w="828" w:type="dxa"/>
            <w:shd w:val="clear" w:color="auto" w:fill="auto"/>
          </w:tcPr>
          <w:p w:rsidR="00C02F14" w:rsidRDefault="00206FCC">
            <w:pPr>
              <w:pStyle w:val="TAC"/>
              <w:rPr>
                <w:rFonts w:ascii="Times New Roman" w:eastAsia="Batang" w:hAnsi="Times New Roman"/>
                <w:bCs/>
                <w:color w:val="000000"/>
                <w:sz w:val="20"/>
              </w:rPr>
            </w:pPr>
            <w:r>
              <w:rPr>
                <w:rFonts w:ascii="Times New Roman" w:eastAsia="Batang" w:hAnsi="Times New Roman"/>
                <w:bCs/>
                <w:color w:val="000000"/>
                <w:sz w:val="20"/>
              </w:rPr>
              <w:t>0</w:t>
            </w:r>
          </w:p>
        </w:tc>
        <w:tc>
          <w:tcPr>
            <w:tcW w:w="3773" w:type="dxa"/>
            <w:shd w:val="clear" w:color="auto" w:fill="auto"/>
          </w:tcPr>
          <w:p w:rsidR="00C02F14" w:rsidRDefault="00206FCC">
            <w:pPr>
              <w:pStyle w:val="TAC"/>
              <w:rPr>
                <w:rFonts w:ascii="Times New Roman" w:eastAsia="Batang" w:hAnsi="Times New Roman"/>
                <w:bCs/>
                <w:color w:val="000000"/>
                <w:sz w:val="20"/>
              </w:rPr>
            </w:pPr>
            <w:r>
              <w:rPr>
                <w:rFonts w:ascii="Times New Roman" w:eastAsia="Batang" w:hAnsi="Times New Roman"/>
                <w:bCs/>
                <w:color w:val="000000"/>
                <w:sz w:val="20"/>
              </w:rPr>
              <w:t>8</w:t>
            </w:r>
          </w:p>
        </w:tc>
        <w:tc>
          <w:tcPr>
            <w:tcW w:w="3774" w:type="dxa"/>
          </w:tcPr>
          <w:p w:rsidR="00C02F14" w:rsidRDefault="00206FCC">
            <w:pPr>
              <w:pStyle w:val="TAC"/>
              <w:rPr>
                <w:rFonts w:ascii="Times New Roman" w:eastAsia="Batang" w:hAnsi="Times New Roman"/>
                <w:bCs/>
                <w:color w:val="000000"/>
                <w:sz w:val="20"/>
              </w:rPr>
            </w:pPr>
            <w:r>
              <w:rPr>
                <w:rFonts w:ascii="Times New Roman" w:eastAsia="Batang" w:hAnsi="Times New Roman"/>
                <w:bCs/>
                <w:i/>
                <w:color w:val="000000"/>
                <w:sz w:val="20"/>
              </w:rPr>
              <w:t>N</w:t>
            </w:r>
            <w:r>
              <w:rPr>
                <w:rFonts w:ascii="Times New Roman" w:eastAsia="Batang" w:hAnsi="Times New Roman"/>
                <w:bCs/>
                <w:i/>
                <w:color w:val="000000"/>
                <w:sz w:val="20"/>
                <w:vertAlign w:val="subscript"/>
              </w:rPr>
              <w:t>1,0</w:t>
            </w:r>
          </w:p>
        </w:tc>
      </w:tr>
      <w:tr w:rsidR="00C02F14">
        <w:trPr>
          <w:jc w:val="center"/>
        </w:trPr>
        <w:tc>
          <w:tcPr>
            <w:tcW w:w="828" w:type="dxa"/>
            <w:shd w:val="clear" w:color="auto" w:fill="auto"/>
          </w:tcPr>
          <w:p w:rsidR="00C02F14" w:rsidRDefault="00206FCC">
            <w:pPr>
              <w:pStyle w:val="TAC"/>
              <w:rPr>
                <w:rFonts w:ascii="Times New Roman" w:eastAsia="Batang" w:hAnsi="Times New Roman"/>
                <w:bCs/>
                <w:color w:val="000000"/>
                <w:sz w:val="20"/>
              </w:rPr>
            </w:pPr>
            <w:r>
              <w:rPr>
                <w:rFonts w:ascii="Times New Roman" w:eastAsia="Batang" w:hAnsi="Times New Roman"/>
                <w:bCs/>
                <w:color w:val="000000"/>
                <w:sz w:val="20"/>
              </w:rPr>
              <w:t>1</w:t>
            </w:r>
          </w:p>
        </w:tc>
        <w:tc>
          <w:tcPr>
            <w:tcW w:w="3773" w:type="dxa"/>
            <w:shd w:val="clear" w:color="auto" w:fill="auto"/>
          </w:tcPr>
          <w:p w:rsidR="00C02F14" w:rsidRDefault="00206FCC">
            <w:pPr>
              <w:pStyle w:val="TAC"/>
              <w:rPr>
                <w:rFonts w:ascii="Times New Roman" w:eastAsia="Batang" w:hAnsi="Times New Roman"/>
                <w:bCs/>
                <w:color w:val="000000"/>
                <w:sz w:val="20"/>
              </w:rPr>
            </w:pPr>
            <w:r>
              <w:rPr>
                <w:rFonts w:ascii="Times New Roman" w:eastAsia="Batang" w:hAnsi="Times New Roman"/>
                <w:bCs/>
                <w:color w:val="000000"/>
                <w:sz w:val="20"/>
              </w:rPr>
              <w:t>10</w:t>
            </w:r>
          </w:p>
        </w:tc>
        <w:tc>
          <w:tcPr>
            <w:tcW w:w="3774" w:type="dxa"/>
          </w:tcPr>
          <w:p w:rsidR="00C02F14" w:rsidRDefault="00206FCC">
            <w:pPr>
              <w:pStyle w:val="TAC"/>
              <w:rPr>
                <w:rFonts w:ascii="Times New Roman" w:eastAsia="Batang" w:hAnsi="Times New Roman"/>
                <w:bCs/>
                <w:color w:val="000000"/>
                <w:sz w:val="20"/>
              </w:rPr>
            </w:pPr>
            <w:r>
              <w:rPr>
                <w:rFonts w:ascii="Times New Roman" w:eastAsia="Batang" w:hAnsi="Times New Roman"/>
                <w:bCs/>
                <w:color w:val="000000"/>
                <w:sz w:val="20"/>
              </w:rPr>
              <w:t>13</w:t>
            </w:r>
          </w:p>
        </w:tc>
      </w:tr>
      <w:tr w:rsidR="00C02F14">
        <w:trPr>
          <w:trHeight w:val="47"/>
          <w:jc w:val="center"/>
        </w:trPr>
        <w:tc>
          <w:tcPr>
            <w:tcW w:w="828" w:type="dxa"/>
            <w:shd w:val="clear" w:color="auto" w:fill="auto"/>
          </w:tcPr>
          <w:p w:rsidR="00C02F14" w:rsidRDefault="00206FCC">
            <w:pPr>
              <w:pStyle w:val="TAC"/>
              <w:rPr>
                <w:rFonts w:ascii="Times New Roman" w:eastAsia="Batang" w:hAnsi="Times New Roman"/>
                <w:bCs/>
                <w:color w:val="000000"/>
                <w:sz w:val="20"/>
              </w:rPr>
            </w:pPr>
            <w:r>
              <w:rPr>
                <w:rFonts w:ascii="Times New Roman" w:eastAsia="Batang" w:hAnsi="Times New Roman"/>
                <w:bCs/>
                <w:color w:val="000000"/>
                <w:sz w:val="20"/>
              </w:rPr>
              <w:t>2</w:t>
            </w:r>
          </w:p>
        </w:tc>
        <w:tc>
          <w:tcPr>
            <w:tcW w:w="3773" w:type="dxa"/>
            <w:shd w:val="clear" w:color="auto" w:fill="auto"/>
          </w:tcPr>
          <w:p w:rsidR="00C02F14" w:rsidRDefault="00206FCC">
            <w:pPr>
              <w:pStyle w:val="TAC"/>
              <w:rPr>
                <w:rFonts w:ascii="Times New Roman" w:eastAsia="Batang" w:hAnsi="Times New Roman"/>
                <w:bCs/>
                <w:color w:val="000000"/>
                <w:sz w:val="20"/>
              </w:rPr>
            </w:pPr>
            <w:r>
              <w:rPr>
                <w:rFonts w:ascii="Times New Roman" w:eastAsia="Batang" w:hAnsi="Times New Roman"/>
                <w:bCs/>
                <w:color w:val="000000"/>
                <w:sz w:val="20"/>
              </w:rPr>
              <w:t>17</w:t>
            </w:r>
          </w:p>
        </w:tc>
        <w:tc>
          <w:tcPr>
            <w:tcW w:w="3774" w:type="dxa"/>
          </w:tcPr>
          <w:p w:rsidR="00C02F14" w:rsidRDefault="00206FCC">
            <w:pPr>
              <w:pStyle w:val="TAC"/>
              <w:rPr>
                <w:rFonts w:ascii="Times New Roman" w:eastAsia="Batang" w:hAnsi="Times New Roman"/>
                <w:bCs/>
                <w:color w:val="000000"/>
                <w:sz w:val="20"/>
              </w:rPr>
            </w:pPr>
            <w:r>
              <w:rPr>
                <w:rFonts w:ascii="Times New Roman" w:eastAsia="Batang" w:hAnsi="Times New Roman"/>
                <w:bCs/>
                <w:color w:val="000000"/>
                <w:sz w:val="20"/>
              </w:rPr>
              <w:t>20</w:t>
            </w:r>
          </w:p>
        </w:tc>
      </w:tr>
      <w:tr w:rsidR="00C02F14">
        <w:trPr>
          <w:jc w:val="center"/>
        </w:trPr>
        <w:tc>
          <w:tcPr>
            <w:tcW w:w="828" w:type="dxa"/>
            <w:shd w:val="clear" w:color="auto" w:fill="auto"/>
          </w:tcPr>
          <w:p w:rsidR="00C02F14" w:rsidRDefault="00206FCC">
            <w:pPr>
              <w:pStyle w:val="TAC"/>
              <w:rPr>
                <w:rFonts w:ascii="Times New Roman" w:eastAsia="Batang" w:hAnsi="Times New Roman"/>
                <w:bCs/>
                <w:color w:val="000000"/>
                <w:sz w:val="20"/>
              </w:rPr>
            </w:pPr>
            <w:r>
              <w:rPr>
                <w:rFonts w:ascii="Times New Roman" w:eastAsia="Batang" w:hAnsi="Times New Roman"/>
                <w:bCs/>
                <w:color w:val="000000"/>
                <w:sz w:val="20"/>
              </w:rPr>
              <w:t>3</w:t>
            </w:r>
          </w:p>
        </w:tc>
        <w:tc>
          <w:tcPr>
            <w:tcW w:w="3773" w:type="dxa"/>
            <w:shd w:val="clear" w:color="auto" w:fill="auto"/>
          </w:tcPr>
          <w:p w:rsidR="00C02F14" w:rsidRDefault="00206FCC">
            <w:pPr>
              <w:pStyle w:val="TAC"/>
              <w:rPr>
                <w:rFonts w:ascii="Times New Roman" w:eastAsia="Batang" w:hAnsi="Times New Roman"/>
                <w:bCs/>
                <w:color w:val="000000"/>
                <w:sz w:val="20"/>
              </w:rPr>
            </w:pPr>
            <w:r>
              <w:rPr>
                <w:rFonts w:ascii="Times New Roman" w:eastAsia="Batang" w:hAnsi="Times New Roman"/>
                <w:bCs/>
                <w:color w:val="000000"/>
                <w:sz w:val="20"/>
              </w:rPr>
              <w:t>20</w:t>
            </w:r>
          </w:p>
        </w:tc>
        <w:tc>
          <w:tcPr>
            <w:tcW w:w="3774" w:type="dxa"/>
          </w:tcPr>
          <w:p w:rsidR="00C02F14" w:rsidRDefault="00206FCC">
            <w:pPr>
              <w:pStyle w:val="TAC"/>
              <w:rPr>
                <w:rFonts w:ascii="Times New Roman" w:eastAsia="Batang" w:hAnsi="Times New Roman"/>
                <w:bCs/>
                <w:color w:val="000000"/>
                <w:sz w:val="20"/>
              </w:rPr>
            </w:pPr>
            <w:r>
              <w:rPr>
                <w:rFonts w:ascii="Times New Roman" w:eastAsia="Batang" w:hAnsi="Times New Roman"/>
                <w:bCs/>
                <w:color w:val="000000"/>
                <w:sz w:val="20"/>
              </w:rPr>
              <w:t>24</w:t>
            </w:r>
          </w:p>
        </w:tc>
      </w:tr>
    </w:tbl>
    <w:p w:rsidR="00C02F14" w:rsidRDefault="00C02F14">
      <w:pPr>
        <w:rPr>
          <w:bCs/>
        </w:rPr>
      </w:pPr>
    </w:p>
    <w:p w:rsidR="00C02F14" w:rsidRDefault="00206FCC">
      <w:pPr>
        <w:pStyle w:val="TH"/>
        <w:rPr>
          <w:rFonts w:ascii="Times New Roman" w:hAnsi="Times New Roman"/>
          <w:b w:val="0"/>
          <w:bCs/>
          <w:color w:val="000000"/>
          <w:lang w:val="en-US" w:eastAsia="zh-CN"/>
        </w:rPr>
      </w:pPr>
      <w:r>
        <w:rPr>
          <w:rFonts w:ascii="Times New Roman" w:hAnsi="Times New Roman"/>
          <w:b w:val="0"/>
          <w:bCs/>
          <w:color w:val="000000"/>
        </w:rPr>
        <w:t xml:space="preserve">Table 5.3-2: PDSCH processing time for PDSCH processing capability </w:t>
      </w:r>
      <w:r>
        <w:rPr>
          <w:rFonts w:ascii="Times New Roman" w:hAnsi="Times New Roman"/>
          <w:b w:val="0"/>
          <w:bCs/>
          <w:color w:val="000000"/>
          <w:lang w:val="en-US"/>
        </w:rPr>
        <w:t>2</w:t>
      </w:r>
      <w:r>
        <w:rPr>
          <w:rFonts w:ascii="Times New Roman" w:hAnsi="Times New Roman" w:hint="eastAsia"/>
          <w:b w:val="0"/>
          <w:bCs/>
          <w:color w:val="000000"/>
          <w:lang w:val="en-US" w:eastAsia="zh-CN"/>
        </w:rPr>
        <w:t xml:space="preserve"> [9]</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102"/>
      </w:tblGrid>
      <w:tr w:rsidR="00C02F14">
        <w:trPr>
          <w:jc w:val="center"/>
        </w:trPr>
        <w:tc>
          <w:tcPr>
            <w:tcW w:w="704" w:type="dxa"/>
            <w:vMerge w:val="restart"/>
            <w:shd w:val="clear" w:color="auto" w:fill="auto"/>
            <w:vAlign w:val="center"/>
          </w:tcPr>
          <w:p w:rsidR="00C02F14" w:rsidRDefault="00206FCC">
            <w:pPr>
              <w:pStyle w:val="TAH"/>
              <w:rPr>
                <w:rFonts w:ascii="Times New Roman" w:eastAsia="Batang" w:hAnsi="Times New Roman"/>
                <w:b w:val="0"/>
                <w:bCs/>
                <w:color w:val="000000"/>
                <w:sz w:val="20"/>
              </w:rPr>
            </w:pPr>
            <w:r>
              <w:rPr>
                <w:rFonts w:ascii="Times New Roman" w:eastAsia="Batang" w:hAnsi="Times New Roman"/>
                <w:b w:val="0"/>
                <w:bCs/>
                <w:color w:val="000000"/>
                <w:position w:val="-8"/>
                <w:sz w:val="20"/>
              </w:rPr>
              <w:object w:dxaOrig="288" w:dyaOrig="288">
                <v:shape id="_x0000_i1031" type="#_x0000_t75" style="width:14.4pt;height:14.4pt" o:ole="">
                  <v:imagedata r:id="rId28" o:title=""/>
                </v:shape>
                <o:OLEObject Type="Embed" ProgID="Equation.3" ShapeID="_x0000_i1031" DrawAspect="Content" ObjectID="_1664439269" r:id="rId30"/>
              </w:object>
            </w:r>
          </w:p>
        </w:tc>
        <w:tc>
          <w:tcPr>
            <w:tcW w:w="8102" w:type="dxa"/>
            <w:shd w:val="clear" w:color="auto" w:fill="auto"/>
          </w:tcPr>
          <w:p w:rsidR="00C02F14" w:rsidRDefault="00206FCC">
            <w:pPr>
              <w:pStyle w:val="TAH"/>
              <w:rPr>
                <w:rFonts w:ascii="Times New Roman" w:eastAsia="Batang" w:hAnsi="Times New Roman"/>
                <w:b w:val="0"/>
                <w:bCs/>
                <w:color w:val="000000"/>
                <w:sz w:val="20"/>
              </w:rPr>
            </w:pPr>
            <w:r>
              <w:rPr>
                <w:rFonts w:ascii="Times New Roman" w:eastAsia="Batang" w:hAnsi="Times New Roman"/>
                <w:b w:val="0"/>
                <w:bCs/>
                <w:color w:val="000000"/>
                <w:sz w:val="20"/>
              </w:rPr>
              <w:t xml:space="preserve">PDSCH decoding time </w:t>
            </w:r>
            <w:r>
              <w:rPr>
                <w:rFonts w:ascii="Times New Roman" w:eastAsia="Batang" w:hAnsi="Times New Roman"/>
                <w:b w:val="0"/>
                <w:bCs/>
                <w:i/>
                <w:color w:val="000000"/>
                <w:sz w:val="20"/>
              </w:rPr>
              <w:t>N</w:t>
            </w:r>
            <w:r>
              <w:rPr>
                <w:rFonts w:ascii="Times New Roman" w:eastAsia="Batang" w:hAnsi="Times New Roman"/>
                <w:b w:val="0"/>
                <w:bCs/>
                <w:i/>
                <w:color w:val="000000"/>
                <w:sz w:val="20"/>
                <w:vertAlign w:val="subscript"/>
              </w:rPr>
              <w:t>1</w:t>
            </w:r>
            <w:r>
              <w:rPr>
                <w:rFonts w:ascii="Times New Roman" w:eastAsia="Batang" w:hAnsi="Times New Roman"/>
                <w:b w:val="0"/>
                <w:bCs/>
                <w:color w:val="000000"/>
                <w:sz w:val="20"/>
              </w:rPr>
              <w:t xml:space="preserve"> [symbols]</w:t>
            </w:r>
          </w:p>
        </w:tc>
      </w:tr>
      <w:tr w:rsidR="00C02F14">
        <w:trPr>
          <w:jc w:val="center"/>
        </w:trPr>
        <w:tc>
          <w:tcPr>
            <w:tcW w:w="704" w:type="dxa"/>
            <w:vMerge/>
            <w:shd w:val="clear" w:color="auto" w:fill="auto"/>
          </w:tcPr>
          <w:p w:rsidR="00C02F14" w:rsidRDefault="00C02F14">
            <w:pPr>
              <w:pStyle w:val="TAH"/>
              <w:rPr>
                <w:rFonts w:ascii="Times New Roman" w:eastAsia="Batang" w:hAnsi="Times New Roman"/>
                <w:b w:val="0"/>
                <w:bCs/>
                <w:color w:val="000000"/>
                <w:sz w:val="20"/>
              </w:rPr>
            </w:pPr>
          </w:p>
        </w:tc>
        <w:tc>
          <w:tcPr>
            <w:tcW w:w="8102" w:type="dxa"/>
            <w:shd w:val="clear" w:color="auto" w:fill="auto"/>
          </w:tcPr>
          <w:p w:rsidR="00C02F14" w:rsidRDefault="00206FCC">
            <w:pPr>
              <w:pStyle w:val="TAH"/>
              <w:rPr>
                <w:rFonts w:ascii="Times New Roman" w:eastAsia="Batang" w:hAnsi="Times New Roman"/>
                <w:b w:val="0"/>
                <w:bCs/>
                <w:i/>
                <w:color w:val="000000"/>
                <w:sz w:val="20"/>
              </w:rPr>
            </w:pPr>
            <w:r>
              <w:rPr>
                <w:rFonts w:ascii="Times New Roman" w:eastAsia="Batang" w:hAnsi="Times New Roman"/>
                <w:b w:val="0"/>
                <w:bCs/>
                <w:i/>
                <w:color w:val="000000"/>
                <w:sz w:val="20"/>
              </w:rPr>
              <w:t xml:space="preserve">dmrs-AdditionalPosition </w:t>
            </w:r>
            <w:r>
              <w:rPr>
                <w:rFonts w:ascii="Times New Roman" w:eastAsia="Batang" w:hAnsi="Times New Roman"/>
                <w:b w:val="0"/>
                <w:bCs/>
                <w:color w:val="000000"/>
                <w:sz w:val="20"/>
              </w:rPr>
              <w:t xml:space="preserve">= pos0 in </w:t>
            </w:r>
            <w:r>
              <w:rPr>
                <w:rFonts w:ascii="Times New Roman" w:eastAsia="Batang" w:hAnsi="Times New Roman"/>
                <w:b w:val="0"/>
                <w:bCs/>
                <w:color w:val="000000"/>
                <w:sz w:val="20"/>
              </w:rPr>
              <w:br/>
            </w:r>
            <w:r>
              <w:rPr>
                <w:rFonts w:ascii="Times New Roman" w:eastAsia="Batang" w:hAnsi="Times New Roman"/>
                <w:b w:val="0"/>
                <w:bCs/>
                <w:i/>
                <w:color w:val="000000"/>
                <w:sz w:val="20"/>
              </w:rPr>
              <w:t xml:space="preserve">DMRS-DownlinkConfig </w:t>
            </w:r>
            <w:r>
              <w:rPr>
                <w:rFonts w:ascii="Times New Roman" w:eastAsia="Batang" w:hAnsi="Times New Roman"/>
                <w:b w:val="0"/>
                <w:bCs/>
                <w:color w:val="000000"/>
                <w:sz w:val="20"/>
              </w:rPr>
              <w:t xml:space="preserve">in both of </w:t>
            </w:r>
            <w:r>
              <w:rPr>
                <w:rFonts w:ascii="Times New Roman" w:eastAsia="Batang" w:hAnsi="Times New Roman"/>
                <w:b w:val="0"/>
                <w:bCs/>
                <w:color w:val="000000"/>
                <w:sz w:val="20"/>
              </w:rPr>
              <w:br/>
            </w:r>
            <w:r>
              <w:rPr>
                <w:rFonts w:ascii="Times New Roman" w:hAnsi="Times New Roman"/>
                <w:b w:val="0"/>
                <w:bCs/>
                <w:i/>
                <w:sz w:val="20"/>
              </w:rPr>
              <w:t>dmrs-DownlinkForPDSCH-MappingTypeA</w:t>
            </w:r>
            <w:r>
              <w:rPr>
                <w:rFonts w:ascii="Times New Roman" w:hAnsi="Times New Roman"/>
                <w:b w:val="0"/>
                <w:bCs/>
                <w:sz w:val="20"/>
                <w:lang w:val="en-US"/>
              </w:rPr>
              <w:t xml:space="preserve">, </w:t>
            </w:r>
            <w:r>
              <w:rPr>
                <w:rFonts w:ascii="Times New Roman" w:hAnsi="Times New Roman"/>
                <w:b w:val="0"/>
                <w:bCs/>
                <w:i/>
                <w:sz w:val="20"/>
              </w:rPr>
              <w:t>dmrs-DownlinkForPDSCH-MappingTypeB</w:t>
            </w:r>
          </w:p>
        </w:tc>
      </w:tr>
      <w:tr w:rsidR="00C02F14">
        <w:trPr>
          <w:jc w:val="center"/>
        </w:trPr>
        <w:tc>
          <w:tcPr>
            <w:tcW w:w="704" w:type="dxa"/>
            <w:shd w:val="clear" w:color="auto" w:fill="auto"/>
          </w:tcPr>
          <w:p w:rsidR="00C02F14" w:rsidRDefault="00206FCC">
            <w:pPr>
              <w:pStyle w:val="TAC"/>
              <w:rPr>
                <w:rFonts w:ascii="Times New Roman" w:eastAsia="Batang" w:hAnsi="Times New Roman"/>
                <w:bCs/>
                <w:color w:val="000000"/>
                <w:sz w:val="20"/>
              </w:rPr>
            </w:pPr>
            <w:r>
              <w:rPr>
                <w:rFonts w:ascii="Times New Roman" w:eastAsia="Batang" w:hAnsi="Times New Roman"/>
                <w:bCs/>
                <w:color w:val="000000"/>
                <w:sz w:val="20"/>
              </w:rPr>
              <w:t>0</w:t>
            </w:r>
          </w:p>
        </w:tc>
        <w:tc>
          <w:tcPr>
            <w:tcW w:w="8102" w:type="dxa"/>
            <w:shd w:val="clear" w:color="auto" w:fill="auto"/>
          </w:tcPr>
          <w:p w:rsidR="00C02F14" w:rsidRDefault="00206FCC">
            <w:pPr>
              <w:pStyle w:val="TAC"/>
              <w:rPr>
                <w:rFonts w:ascii="Times New Roman" w:eastAsia="Batang" w:hAnsi="Times New Roman"/>
                <w:bCs/>
                <w:color w:val="000000"/>
                <w:sz w:val="20"/>
              </w:rPr>
            </w:pPr>
            <w:r>
              <w:rPr>
                <w:rFonts w:ascii="Times New Roman" w:eastAsia="Batang" w:hAnsi="Times New Roman"/>
                <w:bCs/>
                <w:color w:val="000000"/>
                <w:sz w:val="20"/>
              </w:rPr>
              <w:t>3</w:t>
            </w:r>
          </w:p>
        </w:tc>
      </w:tr>
      <w:tr w:rsidR="00C02F14">
        <w:trPr>
          <w:jc w:val="center"/>
        </w:trPr>
        <w:tc>
          <w:tcPr>
            <w:tcW w:w="704" w:type="dxa"/>
            <w:shd w:val="clear" w:color="auto" w:fill="auto"/>
          </w:tcPr>
          <w:p w:rsidR="00C02F14" w:rsidRDefault="00206FCC">
            <w:pPr>
              <w:pStyle w:val="TAC"/>
              <w:rPr>
                <w:rFonts w:ascii="Times New Roman" w:eastAsia="Batang" w:hAnsi="Times New Roman"/>
                <w:bCs/>
                <w:color w:val="000000"/>
                <w:sz w:val="20"/>
              </w:rPr>
            </w:pPr>
            <w:r>
              <w:rPr>
                <w:rFonts w:ascii="Times New Roman" w:eastAsia="Batang" w:hAnsi="Times New Roman"/>
                <w:bCs/>
                <w:color w:val="000000"/>
                <w:sz w:val="20"/>
              </w:rPr>
              <w:t>1</w:t>
            </w:r>
          </w:p>
        </w:tc>
        <w:tc>
          <w:tcPr>
            <w:tcW w:w="8102" w:type="dxa"/>
            <w:shd w:val="clear" w:color="auto" w:fill="auto"/>
          </w:tcPr>
          <w:p w:rsidR="00C02F14" w:rsidRDefault="00206FCC">
            <w:pPr>
              <w:pStyle w:val="TAC"/>
              <w:rPr>
                <w:rFonts w:ascii="Times New Roman" w:eastAsia="Batang" w:hAnsi="Times New Roman"/>
                <w:bCs/>
                <w:color w:val="000000"/>
                <w:sz w:val="20"/>
              </w:rPr>
            </w:pPr>
            <w:r>
              <w:rPr>
                <w:rFonts w:ascii="Times New Roman" w:eastAsia="Batang" w:hAnsi="Times New Roman"/>
                <w:bCs/>
                <w:color w:val="000000"/>
                <w:sz w:val="20"/>
              </w:rPr>
              <w:t>4.5</w:t>
            </w:r>
          </w:p>
        </w:tc>
      </w:tr>
      <w:tr w:rsidR="00C02F14">
        <w:trPr>
          <w:trHeight w:val="47"/>
          <w:jc w:val="center"/>
        </w:trPr>
        <w:tc>
          <w:tcPr>
            <w:tcW w:w="704" w:type="dxa"/>
            <w:shd w:val="clear" w:color="auto" w:fill="auto"/>
          </w:tcPr>
          <w:p w:rsidR="00C02F14" w:rsidRDefault="00206FCC">
            <w:pPr>
              <w:pStyle w:val="TAC"/>
              <w:rPr>
                <w:rFonts w:ascii="Times New Roman" w:eastAsia="Batang" w:hAnsi="Times New Roman"/>
                <w:bCs/>
                <w:color w:val="000000"/>
                <w:sz w:val="20"/>
              </w:rPr>
            </w:pPr>
            <w:r>
              <w:rPr>
                <w:rFonts w:ascii="Times New Roman" w:eastAsia="Batang" w:hAnsi="Times New Roman"/>
                <w:bCs/>
                <w:color w:val="000000"/>
                <w:sz w:val="20"/>
              </w:rPr>
              <w:t>2</w:t>
            </w:r>
          </w:p>
        </w:tc>
        <w:tc>
          <w:tcPr>
            <w:tcW w:w="8102" w:type="dxa"/>
            <w:shd w:val="clear" w:color="auto" w:fill="auto"/>
          </w:tcPr>
          <w:p w:rsidR="00C02F14" w:rsidRDefault="00206FCC">
            <w:pPr>
              <w:pStyle w:val="TAC"/>
              <w:rPr>
                <w:rFonts w:ascii="Times New Roman" w:eastAsia="Batang" w:hAnsi="Times New Roman"/>
                <w:bCs/>
                <w:color w:val="000000"/>
                <w:sz w:val="20"/>
              </w:rPr>
            </w:pPr>
            <w:r>
              <w:rPr>
                <w:rFonts w:ascii="Times New Roman" w:eastAsia="Batang" w:hAnsi="Times New Roman"/>
                <w:bCs/>
                <w:color w:val="000000"/>
                <w:sz w:val="20"/>
              </w:rPr>
              <w:t>9 for frequency range 1</w:t>
            </w:r>
          </w:p>
        </w:tc>
      </w:tr>
    </w:tbl>
    <w:p w:rsidR="00C02F14" w:rsidRDefault="00C02F14">
      <w:pPr>
        <w:jc w:val="both"/>
        <w:rPr>
          <w:lang w:val="en-US" w:eastAsia="zh-CN"/>
        </w:rPr>
      </w:pPr>
    </w:p>
    <w:p w:rsidR="00C02F14" w:rsidRDefault="00206FCC">
      <w:pPr>
        <w:widowControl w:val="0"/>
        <w:spacing w:line="260" w:lineRule="auto"/>
        <w:jc w:val="both"/>
        <w:rPr>
          <w:rFonts w:eastAsia="宋体"/>
          <w:b/>
          <w:bCs/>
          <w:lang w:val="en-US" w:eastAsia="ko-KR"/>
        </w:rPr>
      </w:pPr>
      <w:r>
        <w:rPr>
          <w:rFonts w:eastAsia="宋体" w:hint="eastAsia"/>
          <w:b/>
          <w:bCs/>
          <w:lang w:val="en-US" w:eastAsia="zh-CN"/>
        </w:rPr>
        <w:t>Proposal 14: If introducing new numerology, the impacts on processing time and scheduling operation should be considered.</w:t>
      </w:r>
    </w:p>
    <w:p w:rsidR="00C02F14" w:rsidRDefault="00206FCC">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C02F14" w:rsidRDefault="00206FCC">
      <w:pPr>
        <w:jc w:val="both"/>
        <w:rPr>
          <w:lang w:val="en-US" w:eastAsia="zh-CN"/>
        </w:rPr>
      </w:pPr>
      <w:r>
        <w:rPr>
          <w:rFonts w:hint="eastAsia"/>
          <w:lang w:val="en-US" w:eastAsia="zh-CN"/>
        </w:rPr>
        <w:t>In this contribution, we discuss NR above 52.6 GHz band operation and have the following observations and proposals.</w:t>
      </w:r>
    </w:p>
    <w:p w:rsidR="00C02F14" w:rsidRDefault="00206FCC">
      <w:pPr>
        <w:widowControl w:val="0"/>
        <w:spacing w:line="260" w:lineRule="auto"/>
        <w:jc w:val="both"/>
        <w:rPr>
          <w:b/>
          <w:bCs/>
          <w:lang w:val="en-US" w:eastAsia="zh-CN"/>
        </w:rPr>
      </w:pPr>
      <w:r>
        <w:rPr>
          <w:rFonts w:eastAsia="宋体" w:hint="eastAsia"/>
          <w:b/>
          <w:bCs/>
          <w:lang w:val="en-US" w:eastAsia="zh-CN"/>
        </w:rPr>
        <w:t>Observation 1</w:t>
      </w:r>
      <w:r>
        <w:rPr>
          <w:rFonts w:eastAsia="宋体"/>
          <w:b/>
          <w:bCs/>
          <w:lang w:val="en-US" w:eastAsia="zh-CN"/>
        </w:rPr>
        <w:t>:</w:t>
      </w:r>
      <w:r>
        <w:rPr>
          <w:rFonts w:eastAsia="宋体" w:hint="eastAsia"/>
          <w:b/>
          <w:bCs/>
          <w:lang w:val="en-US" w:eastAsia="zh-CN"/>
        </w:rPr>
        <w:t xml:space="preserve"> Considering the requirement of OCB and the limitation of the maximum number of available RBs, it is difficult to use </w:t>
      </w:r>
      <w:r>
        <w:rPr>
          <w:rFonts w:eastAsia="宋体"/>
          <w:b/>
          <w:bCs/>
          <w:lang w:val="en-US" w:eastAsia="zh-CN"/>
        </w:rPr>
        <w:t xml:space="preserve">less than </w:t>
      </w:r>
      <w:r>
        <w:rPr>
          <w:rFonts w:eastAsia="宋体" w:hint="eastAsia"/>
          <w:b/>
          <w:bCs/>
          <w:lang w:val="en-US" w:eastAsia="zh-CN"/>
        </w:rPr>
        <w:t>480 kHz as the candidate SCS for 2.16 GHz bandwidth if it should be supported.</w:t>
      </w:r>
    </w:p>
    <w:p w:rsidR="00C02F14" w:rsidRDefault="00206FCC">
      <w:pPr>
        <w:widowControl w:val="0"/>
        <w:spacing w:line="260" w:lineRule="auto"/>
        <w:jc w:val="both"/>
        <w:rPr>
          <w:rFonts w:eastAsia="宋体"/>
          <w:b/>
          <w:bCs/>
          <w:lang w:val="en-US" w:eastAsia="zh-CN"/>
        </w:rPr>
      </w:pPr>
      <w:r>
        <w:rPr>
          <w:rFonts w:eastAsia="宋体" w:hint="eastAsia"/>
          <w:b/>
          <w:bCs/>
          <w:lang w:val="en-US" w:eastAsia="zh-CN"/>
        </w:rPr>
        <w:t>Observation 2: T</w:t>
      </w:r>
      <w:r>
        <w:rPr>
          <w:rFonts w:hint="eastAsia"/>
          <w:b/>
          <w:bCs/>
        </w:rPr>
        <w:t>he selection of</w:t>
      </w:r>
      <w:r>
        <w:rPr>
          <w:rFonts w:eastAsia="宋体" w:hint="eastAsia"/>
          <w:b/>
          <w:bCs/>
          <w:lang w:val="en-US" w:eastAsia="zh-CN"/>
        </w:rPr>
        <w:t xml:space="preserve"> </w:t>
      </w:r>
      <w:r>
        <w:rPr>
          <w:rFonts w:hint="eastAsia"/>
          <w:b/>
          <w:bCs/>
        </w:rPr>
        <w:t>SCS</w:t>
      </w:r>
      <w:r>
        <w:rPr>
          <w:rFonts w:eastAsia="宋体" w:hint="eastAsia"/>
          <w:b/>
          <w:bCs/>
          <w:lang w:val="en-US" w:eastAsia="zh-CN"/>
        </w:rPr>
        <w:t>s for Rel-17 NR above 52.6</w:t>
      </w:r>
      <w:r>
        <w:rPr>
          <w:rFonts w:hint="eastAsia"/>
          <w:b/>
          <w:bCs/>
        </w:rPr>
        <w:t xml:space="preserve"> </w:t>
      </w:r>
      <w:r>
        <w:rPr>
          <w:rFonts w:eastAsia="宋体" w:hint="eastAsia"/>
          <w:b/>
          <w:bCs/>
          <w:lang w:val="en-US" w:eastAsia="zh-CN"/>
        </w:rPr>
        <w:t xml:space="preserve">GHz </w:t>
      </w:r>
      <w:r>
        <w:rPr>
          <w:rFonts w:hint="eastAsia"/>
          <w:b/>
          <w:bCs/>
        </w:rPr>
        <w:t xml:space="preserve">needs to consider the </w:t>
      </w:r>
      <w:r>
        <w:rPr>
          <w:rFonts w:eastAsia="宋体" w:hint="eastAsia"/>
          <w:b/>
          <w:bCs/>
          <w:lang w:val="en-US" w:eastAsia="zh-CN"/>
        </w:rPr>
        <w:t xml:space="preserve">impacts </w:t>
      </w:r>
      <w:r>
        <w:rPr>
          <w:rFonts w:hint="eastAsia"/>
          <w:b/>
          <w:bCs/>
        </w:rPr>
        <w:t>of frequency band, bandwidth, phase noise, CP overhead and multi</w:t>
      </w:r>
      <w:r>
        <w:rPr>
          <w:rFonts w:eastAsia="宋体" w:hint="eastAsia"/>
          <w:b/>
          <w:bCs/>
          <w:lang w:val="en-US" w:eastAsia="zh-CN"/>
        </w:rPr>
        <w:t>-</w:t>
      </w:r>
      <w:r>
        <w:rPr>
          <w:rFonts w:hint="eastAsia"/>
          <w:b/>
          <w:bCs/>
        </w:rPr>
        <w:t>path delay.</w:t>
      </w:r>
    </w:p>
    <w:p w:rsidR="00C02F14" w:rsidRDefault="00206FCC">
      <w:pPr>
        <w:widowControl w:val="0"/>
        <w:spacing w:before="180" w:line="260" w:lineRule="auto"/>
        <w:jc w:val="both"/>
        <w:rPr>
          <w:rFonts w:eastAsia="宋体"/>
          <w:b/>
          <w:bCs/>
          <w:lang w:val="en-US" w:eastAsia="zh-CN"/>
        </w:rPr>
      </w:pPr>
      <w:r>
        <w:rPr>
          <w:rFonts w:eastAsia="宋体" w:hint="eastAsia"/>
          <w:b/>
          <w:bCs/>
          <w:lang w:val="en-US" w:eastAsia="zh-CN"/>
        </w:rPr>
        <w:t>Observation 3</w:t>
      </w:r>
      <w:r>
        <w:rPr>
          <w:rFonts w:eastAsia="宋体"/>
          <w:b/>
          <w:bCs/>
          <w:lang w:val="en-US" w:eastAsia="zh-CN"/>
        </w:rPr>
        <w:t xml:space="preserve">: </w:t>
      </w:r>
      <w:r>
        <w:rPr>
          <w:rFonts w:eastAsia="宋体" w:hint="eastAsia"/>
          <w:b/>
          <w:bCs/>
          <w:lang w:val="en-US" w:eastAsia="zh-CN"/>
        </w:rPr>
        <w:t>If SCSs larger than 240 kHz are supported, the short CP may be not enough to cover delay spread, beam switching time and possible timing errors.</w:t>
      </w:r>
    </w:p>
    <w:p w:rsidR="00C02F14" w:rsidRDefault="00206FCC">
      <w:pPr>
        <w:jc w:val="both"/>
        <w:rPr>
          <w:b/>
          <w:bCs/>
          <w:lang w:val="en-US" w:eastAsia="zh-CN"/>
        </w:rPr>
      </w:pPr>
      <w:r>
        <w:rPr>
          <w:b/>
          <w:bCs/>
          <w:lang w:val="en-US" w:eastAsia="zh-CN"/>
        </w:rPr>
        <w:t xml:space="preserve">Observation </w:t>
      </w:r>
      <w:r>
        <w:rPr>
          <w:rFonts w:hint="eastAsia"/>
          <w:b/>
          <w:bCs/>
          <w:lang w:val="en-US" w:eastAsia="zh-CN"/>
        </w:rPr>
        <w:t>4</w:t>
      </w:r>
      <w:r>
        <w:rPr>
          <w:b/>
          <w:bCs/>
          <w:lang w:val="en-US" w:eastAsia="zh-CN"/>
        </w:rPr>
        <w:t>: Phase noise has limited impact on QPSK and 16QAM modulation, and with PTRS CPE compensation, different SCS (120</w:t>
      </w:r>
      <w:r>
        <w:rPr>
          <w:rFonts w:hint="eastAsia"/>
          <w:b/>
          <w:bCs/>
          <w:lang w:val="en-US" w:eastAsia="zh-CN"/>
        </w:rPr>
        <w:t xml:space="preserve"> </w:t>
      </w:r>
      <w:r>
        <w:rPr>
          <w:b/>
          <w:bCs/>
          <w:lang w:val="en-US" w:eastAsia="zh-CN"/>
        </w:rPr>
        <w:t>kHz, 240</w:t>
      </w:r>
      <w:r>
        <w:rPr>
          <w:rFonts w:hint="eastAsia"/>
          <w:b/>
          <w:bCs/>
          <w:lang w:val="en-US" w:eastAsia="zh-CN"/>
        </w:rPr>
        <w:t xml:space="preserve"> </w:t>
      </w:r>
      <w:r>
        <w:rPr>
          <w:b/>
          <w:bCs/>
          <w:lang w:val="en-US" w:eastAsia="zh-CN"/>
        </w:rPr>
        <w:t>kHz, 480</w:t>
      </w:r>
      <w:r>
        <w:rPr>
          <w:rFonts w:hint="eastAsia"/>
          <w:b/>
          <w:bCs/>
          <w:lang w:val="en-US" w:eastAsia="zh-CN"/>
        </w:rPr>
        <w:t xml:space="preserve"> </w:t>
      </w:r>
      <w:r>
        <w:rPr>
          <w:b/>
          <w:bCs/>
          <w:lang w:val="en-US" w:eastAsia="zh-CN"/>
        </w:rPr>
        <w:t>kHz, 960</w:t>
      </w:r>
      <w:r>
        <w:rPr>
          <w:rFonts w:hint="eastAsia"/>
          <w:b/>
          <w:bCs/>
          <w:lang w:val="en-US" w:eastAsia="zh-CN"/>
        </w:rPr>
        <w:t xml:space="preserve"> </w:t>
      </w:r>
      <w:r>
        <w:rPr>
          <w:b/>
          <w:bCs/>
          <w:lang w:val="en-US" w:eastAsia="zh-CN"/>
        </w:rPr>
        <w:t>kHz) shows similar performance.</w:t>
      </w:r>
    </w:p>
    <w:p w:rsidR="00C02F14" w:rsidRDefault="00206FCC">
      <w:pPr>
        <w:jc w:val="both"/>
        <w:rPr>
          <w:b/>
          <w:bCs/>
          <w:lang w:val="en-US" w:eastAsia="zh-CN"/>
        </w:rPr>
      </w:pPr>
      <w:r>
        <w:rPr>
          <w:b/>
          <w:bCs/>
          <w:lang w:val="en-US" w:eastAsia="zh-CN"/>
        </w:rPr>
        <w:t xml:space="preserve">Observation </w:t>
      </w:r>
      <w:r>
        <w:rPr>
          <w:rFonts w:hint="eastAsia"/>
          <w:b/>
          <w:bCs/>
          <w:lang w:val="en-US" w:eastAsia="zh-CN"/>
        </w:rPr>
        <w:t>5</w:t>
      </w:r>
      <w:r>
        <w:rPr>
          <w:b/>
          <w:bCs/>
          <w:lang w:val="en-US" w:eastAsia="zh-CN"/>
        </w:rPr>
        <w:t xml:space="preserve">: Phase noise has significant impact on 64QAM modulation, and with PTRS CPE compensation, larger SCS shows better performance. </w:t>
      </w:r>
    </w:p>
    <w:p w:rsidR="00C02F14" w:rsidRDefault="00206FCC">
      <w:pPr>
        <w:jc w:val="both"/>
        <w:rPr>
          <w:b/>
          <w:bCs/>
          <w:lang w:val="en-US" w:eastAsia="zh-CN"/>
        </w:rPr>
      </w:pPr>
      <w:r>
        <w:rPr>
          <w:b/>
          <w:bCs/>
          <w:lang w:val="en-US" w:eastAsia="zh-CN"/>
        </w:rPr>
        <w:t xml:space="preserve">Observation </w:t>
      </w:r>
      <w:r>
        <w:rPr>
          <w:rFonts w:hint="eastAsia"/>
          <w:b/>
          <w:bCs/>
          <w:lang w:val="en-US" w:eastAsia="zh-CN"/>
        </w:rPr>
        <w:t>6</w:t>
      </w:r>
      <w:r>
        <w:rPr>
          <w:b/>
          <w:bCs/>
          <w:lang w:val="en-US" w:eastAsia="zh-CN"/>
        </w:rPr>
        <w:t>: Various delay spread values don’t affect the relative performance among different SCS.</w:t>
      </w:r>
    </w:p>
    <w:p w:rsidR="00C02F14" w:rsidRDefault="00206FCC">
      <w:pPr>
        <w:jc w:val="both"/>
        <w:rPr>
          <w:rFonts w:eastAsia="宋体"/>
          <w:b/>
          <w:bCs/>
          <w:lang w:val="en-US" w:eastAsia="zh-CN"/>
        </w:rPr>
      </w:pPr>
      <w:r>
        <w:rPr>
          <w:rFonts w:eastAsia="宋体"/>
          <w:b/>
          <w:bCs/>
          <w:lang w:val="en-US" w:eastAsia="zh-CN"/>
        </w:rPr>
        <w:t xml:space="preserve">Observation </w:t>
      </w:r>
      <w:r>
        <w:rPr>
          <w:rFonts w:eastAsia="宋体" w:hint="eastAsia"/>
          <w:b/>
          <w:bCs/>
          <w:lang w:val="en-US" w:eastAsia="zh-CN"/>
        </w:rPr>
        <w:t>7</w:t>
      </w:r>
      <w:r>
        <w:rPr>
          <w:rFonts w:eastAsia="宋体"/>
          <w:b/>
          <w:bCs/>
          <w:lang w:val="en-US" w:eastAsia="zh-CN"/>
        </w:rPr>
        <w:t>: Phase noise and delay spread have limited impact on PRACH performance, the performance of SCS 120</w:t>
      </w:r>
      <w:r>
        <w:rPr>
          <w:rFonts w:eastAsia="宋体" w:hint="eastAsia"/>
          <w:b/>
          <w:bCs/>
          <w:lang w:val="en-US" w:eastAsia="zh-CN"/>
        </w:rPr>
        <w:t xml:space="preserve"> </w:t>
      </w:r>
      <w:r>
        <w:rPr>
          <w:rFonts w:eastAsia="宋体"/>
          <w:b/>
          <w:bCs/>
          <w:lang w:val="en-US" w:eastAsia="zh-CN"/>
        </w:rPr>
        <w:t>kHz, 240</w:t>
      </w:r>
      <w:r>
        <w:rPr>
          <w:rFonts w:eastAsia="宋体" w:hint="eastAsia"/>
          <w:b/>
          <w:bCs/>
          <w:lang w:val="en-US" w:eastAsia="zh-CN"/>
        </w:rPr>
        <w:t xml:space="preserve"> </w:t>
      </w:r>
      <w:r>
        <w:rPr>
          <w:rFonts w:eastAsia="宋体"/>
          <w:b/>
          <w:bCs/>
          <w:lang w:val="en-US" w:eastAsia="zh-CN"/>
        </w:rPr>
        <w:t>kHz, 480</w:t>
      </w:r>
      <w:r>
        <w:rPr>
          <w:rFonts w:eastAsia="宋体" w:hint="eastAsia"/>
          <w:b/>
          <w:bCs/>
          <w:lang w:val="en-US" w:eastAsia="zh-CN"/>
        </w:rPr>
        <w:t xml:space="preserve"> </w:t>
      </w:r>
      <w:r>
        <w:rPr>
          <w:rFonts w:eastAsia="宋体"/>
          <w:b/>
          <w:bCs/>
          <w:lang w:val="en-US" w:eastAsia="zh-CN"/>
        </w:rPr>
        <w:t>kHz and 960</w:t>
      </w:r>
      <w:r>
        <w:rPr>
          <w:rFonts w:eastAsia="宋体" w:hint="eastAsia"/>
          <w:b/>
          <w:bCs/>
          <w:lang w:val="en-US" w:eastAsia="zh-CN"/>
        </w:rPr>
        <w:t xml:space="preserve"> </w:t>
      </w:r>
      <w:r>
        <w:rPr>
          <w:rFonts w:eastAsia="宋体"/>
          <w:b/>
          <w:bCs/>
          <w:lang w:val="en-US" w:eastAsia="zh-CN"/>
        </w:rPr>
        <w:t>kHz is similar.</w:t>
      </w:r>
    </w:p>
    <w:p w:rsidR="00C02F14" w:rsidRDefault="00206FCC">
      <w:pPr>
        <w:widowControl w:val="0"/>
        <w:spacing w:after="60" w:line="260" w:lineRule="auto"/>
        <w:jc w:val="both"/>
        <w:rPr>
          <w:rFonts w:eastAsia="宋体"/>
          <w:lang w:val="en-US" w:eastAsia="zh-CN"/>
        </w:rPr>
      </w:pPr>
      <w:r>
        <w:rPr>
          <w:rFonts w:eastAsia="宋体"/>
          <w:b/>
          <w:bCs/>
          <w:lang w:val="en-US" w:eastAsia="zh-CN"/>
        </w:rPr>
        <w:t xml:space="preserve">Proposal 1: </w:t>
      </w:r>
      <w:r>
        <w:rPr>
          <w:rFonts w:eastAsia="宋体" w:hint="eastAsia"/>
          <w:b/>
          <w:bCs/>
          <w:lang w:val="en-US" w:eastAsia="zh-CN"/>
        </w:rPr>
        <w:t xml:space="preserve">The following options are proposed for determining channel bandwidth(s) for Rel-17 NR beyond </w:t>
      </w:r>
      <w:r>
        <w:rPr>
          <w:rFonts w:eastAsia="宋体" w:hint="eastAsia"/>
          <w:b/>
          <w:bCs/>
          <w:lang w:val="en-US" w:eastAsia="zh-CN"/>
        </w:rPr>
        <w:lastRenderedPageBreak/>
        <w:t>52.6 GHz, wherein Option 2 is preferred.</w:t>
      </w:r>
    </w:p>
    <w:p w:rsidR="00C02F14" w:rsidRDefault="00206FCC">
      <w:pPr>
        <w:widowControl w:val="0"/>
        <w:numPr>
          <w:ilvl w:val="0"/>
          <w:numId w:val="14"/>
        </w:numPr>
        <w:spacing w:after="60" w:line="260" w:lineRule="auto"/>
        <w:jc w:val="both"/>
        <w:rPr>
          <w:rFonts w:eastAsia="宋体"/>
          <w:b/>
          <w:bCs/>
          <w:lang w:val="en-US" w:eastAsia="zh-CN"/>
        </w:rPr>
      </w:pPr>
      <w:r>
        <w:rPr>
          <w:rFonts w:eastAsia="宋体" w:hint="eastAsia"/>
          <w:b/>
          <w:bCs/>
          <w:lang w:val="en-US" w:eastAsia="zh-CN"/>
        </w:rPr>
        <w:t xml:space="preserve">Option 1: Align the channelization of Rel-17 NR with Wi-Fi design at least in unlicensed band (e.g. 57 GHz - 71 GHz) and support 2.16 GHz channel bandwidth </w:t>
      </w:r>
    </w:p>
    <w:p w:rsidR="00C02F14" w:rsidRDefault="00206FCC">
      <w:pPr>
        <w:widowControl w:val="0"/>
        <w:numPr>
          <w:ilvl w:val="0"/>
          <w:numId w:val="15"/>
        </w:numPr>
        <w:spacing w:after="60" w:line="260" w:lineRule="auto"/>
        <w:ind w:left="703" w:hanging="283"/>
        <w:jc w:val="both"/>
        <w:rPr>
          <w:rFonts w:eastAsia="宋体"/>
          <w:b/>
          <w:bCs/>
          <w:lang w:val="en-US" w:eastAsia="zh-CN"/>
        </w:rPr>
      </w:pPr>
      <w:r>
        <w:rPr>
          <w:rFonts w:eastAsia="宋体" w:hint="eastAsia"/>
          <w:b/>
          <w:bCs/>
          <w:lang w:val="en-US" w:eastAsia="zh-CN"/>
        </w:rPr>
        <w:t xml:space="preserve">In other licensed frequency band (e.g. 52.6 GHz - 57 GHz) or in a controlled environment without Wi-Fi devices, it can be </w:t>
      </w:r>
      <w:r>
        <w:rPr>
          <w:rFonts w:eastAsia="宋体"/>
          <w:b/>
          <w:bCs/>
          <w:lang w:val="en-US" w:eastAsia="zh-CN"/>
        </w:rPr>
        <w:t xml:space="preserve">designed </w:t>
      </w:r>
      <w:r>
        <w:rPr>
          <w:rFonts w:eastAsia="宋体" w:hint="eastAsia"/>
          <w:b/>
          <w:bCs/>
          <w:lang w:val="en-US" w:eastAsia="zh-CN"/>
        </w:rPr>
        <w:t xml:space="preserve">uniformly </w:t>
      </w:r>
      <w:r>
        <w:rPr>
          <w:rFonts w:eastAsia="宋体"/>
          <w:b/>
          <w:bCs/>
          <w:lang w:val="en-US" w:eastAsia="zh-CN"/>
        </w:rPr>
        <w:t xml:space="preserve">with </w:t>
      </w:r>
      <w:r>
        <w:rPr>
          <w:rFonts w:eastAsia="宋体" w:hint="eastAsia"/>
          <w:b/>
          <w:bCs/>
          <w:lang w:val="en-US" w:eastAsia="zh-CN"/>
        </w:rPr>
        <w:t>unlicensed band (i.e. 2.16 GHz)</w:t>
      </w:r>
      <w:r>
        <w:rPr>
          <w:rFonts w:eastAsia="宋体"/>
          <w:b/>
          <w:bCs/>
          <w:lang w:val="en-US" w:eastAsia="zh-CN"/>
        </w:rPr>
        <w:t xml:space="preserve"> or independently</w:t>
      </w:r>
      <w:r>
        <w:rPr>
          <w:rFonts w:eastAsia="宋体" w:hint="eastAsia"/>
          <w:b/>
          <w:bCs/>
          <w:lang w:val="en-US" w:eastAsia="zh-CN"/>
        </w:rPr>
        <w:t xml:space="preserve"> (e.g. 400/800/1600 MHz)</w:t>
      </w:r>
    </w:p>
    <w:p w:rsidR="00C02F14" w:rsidRDefault="00206FCC">
      <w:pPr>
        <w:widowControl w:val="0"/>
        <w:numPr>
          <w:ilvl w:val="0"/>
          <w:numId w:val="14"/>
        </w:numPr>
        <w:spacing w:after="60" w:line="260" w:lineRule="auto"/>
        <w:jc w:val="both"/>
        <w:rPr>
          <w:rFonts w:eastAsia="宋体"/>
          <w:b/>
          <w:bCs/>
          <w:lang w:val="en-US" w:eastAsia="zh-CN"/>
        </w:rPr>
      </w:pPr>
      <w:r>
        <w:rPr>
          <w:rFonts w:eastAsia="宋体" w:hint="eastAsia"/>
          <w:b/>
          <w:bCs/>
          <w:lang w:val="en-US" w:eastAsia="zh-CN"/>
        </w:rPr>
        <w:t>Option 2: No need to align the channelization of Rel-17 NR with Wi-Fi design even in unlicensed band. Support the same bandwidth(s) (e.g. 400/800/1600 MHz)</w:t>
      </w:r>
      <w:r>
        <w:rPr>
          <w:rFonts w:eastAsia="宋体"/>
          <w:b/>
          <w:bCs/>
          <w:lang w:val="en-US" w:eastAsia="zh-CN"/>
        </w:rPr>
        <w:t xml:space="preserve"> </w:t>
      </w:r>
      <w:r>
        <w:rPr>
          <w:rFonts w:eastAsia="宋体" w:hint="eastAsia"/>
          <w:b/>
          <w:bCs/>
          <w:lang w:val="en-US" w:eastAsia="zh-CN"/>
        </w:rPr>
        <w:t>in</w:t>
      </w:r>
      <w:r>
        <w:rPr>
          <w:rFonts w:eastAsia="宋体"/>
          <w:b/>
          <w:bCs/>
          <w:lang w:val="en-US" w:eastAsia="zh-CN"/>
        </w:rPr>
        <w:t xml:space="preserve"> </w:t>
      </w:r>
      <w:r>
        <w:rPr>
          <w:rFonts w:eastAsia="宋体" w:hint="eastAsia"/>
          <w:b/>
          <w:bCs/>
          <w:lang w:val="en-US" w:eastAsia="zh-CN"/>
        </w:rPr>
        <w:t>licensed</w:t>
      </w:r>
      <w:r>
        <w:rPr>
          <w:rFonts w:eastAsia="宋体"/>
          <w:b/>
          <w:bCs/>
          <w:lang w:val="en-US" w:eastAsia="zh-CN"/>
        </w:rPr>
        <w:t xml:space="preserve"> and </w:t>
      </w:r>
      <w:r>
        <w:rPr>
          <w:rFonts w:eastAsia="宋体" w:hint="eastAsia"/>
          <w:b/>
          <w:bCs/>
          <w:lang w:val="en-US" w:eastAsia="zh-CN"/>
        </w:rPr>
        <w:t xml:space="preserve">unlicensed </w:t>
      </w:r>
      <w:r>
        <w:rPr>
          <w:rFonts w:eastAsia="宋体"/>
          <w:b/>
          <w:bCs/>
          <w:lang w:val="en-US" w:eastAsia="zh-CN"/>
        </w:rPr>
        <w:t>frequency bands</w:t>
      </w:r>
      <w:r>
        <w:rPr>
          <w:rFonts w:eastAsia="宋体" w:hint="eastAsia"/>
          <w:b/>
          <w:bCs/>
          <w:lang w:val="en-US" w:eastAsia="zh-CN"/>
        </w:rPr>
        <w:t xml:space="preserve"> </w:t>
      </w:r>
    </w:p>
    <w:p w:rsidR="00C02F14" w:rsidRDefault="00206FCC">
      <w:pPr>
        <w:widowControl w:val="0"/>
        <w:numPr>
          <w:ilvl w:val="0"/>
          <w:numId w:val="15"/>
        </w:numPr>
        <w:spacing w:after="60" w:line="260" w:lineRule="auto"/>
        <w:ind w:left="703" w:hanging="283"/>
        <w:jc w:val="both"/>
        <w:rPr>
          <w:rFonts w:eastAsia="宋体"/>
          <w:b/>
          <w:bCs/>
          <w:lang w:val="en-US" w:eastAsia="zh-CN"/>
        </w:rPr>
      </w:pPr>
      <w:r>
        <w:rPr>
          <w:rFonts w:eastAsia="宋体" w:hint="eastAsia"/>
          <w:b/>
          <w:bCs/>
          <w:lang w:val="en-US" w:eastAsia="zh-CN"/>
        </w:rPr>
        <w:t xml:space="preserve">Option 2-1: No need to support a nominal channel bandwidth of 2.16 GHz </w:t>
      </w:r>
    </w:p>
    <w:p w:rsidR="00C02F14" w:rsidRDefault="00206FCC">
      <w:pPr>
        <w:widowControl w:val="0"/>
        <w:numPr>
          <w:ilvl w:val="0"/>
          <w:numId w:val="15"/>
        </w:numPr>
        <w:spacing w:line="260" w:lineRule="auto"/>
        <w:ind w:left="703" w:hanging="283"/>
        <w:jc w:val="both"/>
        <w:rPr>
          <w:rFonts w:eastAsia="宋体"/>
          <w:b/>
          <w:bCs/>
          <w:lang w:val="en-US" w:eastAsia="zh-CN"/>
        </w:rPr>
      </w:pPr>
      <w:r>
        <w:rPr>
          <w:rFonts w:eastAsia="宋体" w:hint="eastAsia"/>
          <w:b/>
          <w:bCs/>
          <w:lang w:val="en-US" w:eastAsia="zh-CN"/>
        </w:rPr>
        <w:t>Option 2-2: Support a nominal channel bandwidth of 2.16 GHz by the aggregation of above basic bandwidth(s) (e.g. 400/800/1600MHz)</w:t>
      </w:r>
    </w:p>
    <w:p w:rsidR="00C02F14" w:rsidRDefault="00206FCC">
      <w:pPr>
        <w:widowControl w:val="0"/>
        <w:spacing w:line="260" w:lineRule="auto"/>
        <w:jc w:val="both"/>
        <w:rPr>
          <w:b/>
          <w:bCs/>
          <w:lang w:val="en-US" w:eastAsia="zh-CN"/>
        </w:rPr>
      </w:pPr>
      <w:r>
        <w:rPr>
          <w:rFonts w:eastAsia="宋体"/>
          <w:b/>
          <w:bCs/>
          <w:lang w:val="en-US" w:eastAsia="zh-CN"/>
        </w:rPr>
        <w:t xml:space="preserve">Proposal </w:t>
      </w:r>
      <w:r>
        <w:rPr>
          <w:rFonts w:eastAsia="宋体" w:hint="eastAsia"/>
          <w:b/>
          <w:bCs/>
          <w:lang w:val="en-US" w:eastAsia="zh-CN"/>
        </w:rPr>
        <w:t>2</w:t>
      </w:r>
      <w:r>
        <w:rPr>
          <w:rFonts w:eastAsia="宋体"/>
          <w:b/>
          <w:bCs/>
          <w:lang w:val="en-US" w:eastAsia="zh-CN"/>
        </w:rPr>
        <w:t>:</w:t>
      </w:r>
      <w:r>
        <w:rPr>
          <w:rFonts w:eastAsia="宋体" w:hint="eastAsia"/>
          <w:b/>
          <w:bCs/>
          <w:lang w:val="en-US" w:eastAsia="zh-CN"/>
        </w:rPr>
        <w:t xml:space="preserve"> </w:t>
      </w:r>
      <w:r>
        <w:rPr>
          <w:rFonts w:hint="eastAsia"/>
          <w:b/>
          <w:bCs/>
        </w:rPr>
        <w:t>Rel-17 NR can maintain the maximum SCS with 240 kHz for SSB and/or 120 kHz for Type0-PDCCH, and reuse the initial access procedure in Rel-15/16</w:t>
      </w:r>
      <w:r>
        <w:rPr>
          <w:rFonts w:eastAsia="宋体" w:hint="eastAsia"/>
          <w:b/>
          <w:bCs/>
          <w:lang w:val="en-US" w:eastAsia="zh-CN"/>
        </w:rPr>
        <w:t xml:space="preserve"> NR.</w:t>
      </w:r>
    </w:p>
    <w:p w:rsidR="00C02F14" w:rsidRDefault="00206FCC">
      <w:pPr>
        <w:widowControl w:val="0"/>
        <w:jc w:val="both"/>
        <w:rPr>
          <w:b/>
          <w:bCs/>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 xml:space="preserve">: </w:t>
      </w:r>
      <w:r>
        <w:rPr>
          <w:rFonts w:eastAsia="宋体" w:hint="eastAsia"/>
          <w:b/>
          <w:bCs/>
          <w:lang w:val="en-US" w:eastAsia="zh-CN"/>
        </w:rPr>
        <w:t>Numerology (SCS as well as CP) of NR above 52.6 GHz can be scaled by an integral multiple of current numerology supported by Rel-15/16 NR,</w:t>
      </w:r>
      <w:r>
        <w:rPr>
          <w:b/>
          <w:bCs/>
        </w:rPr>
        <w:t xml:space="preserve"> i.e. Δf = 2</w:t>
      </w:r>
      <w:r>
        <w:rPr>
          <w:b/>
          <w:bCs/>
          <w:vertAlign w:val="superscript"/>
        </w:rPr>
        <w:t>μ</w:t>
      </w:r>
      <w:r>
        <w:rPr>
          <w:b/>
          <w:bCs/>
        </w:rPr>
        <w:t xml:space="preserve"> × 15 kHz </w:t>
      </w:r>
      <w:r>
        <w:rPr>
          <w:rFonts w:eastAsia="宋体" w:hint="eastAsia"/>
          <w:b/>
          <w:bCs/>
          <w:lang w:val="en-US" w:eastAsia="zh-CN"/>
        </w:rPr>
        <w:t>(</w:t>
      </w:r>
      <w:r>
        <w:rPr>
          <w:b/>
          <w:bCs/>
        </w:rPr>
        <w:t>μ</w:t>
      </w:r>
      <w:r>
        <w:rPr>
          <w:rFonts w:eastAsia="宋体" w:hint="eastAsia"/>
          <w:b/>
          <w:bCs/>
          <w:lang w:val="en-US" w:eastAsia="zh-CN"/>
        </w:rPr>
        <w:t xml:space="preserve"> can be set as 3, 4, 5, 6)</w:t>
      </w:r>
      <w:r>
        <w:rPr>
          <w:b/>
          <w:bCs/>
        </w:rPr>
        <w:t>.</w:t>
      </w:r>
    </w:p>
    <w:p w:rsidR="00C02F14" w:rsidRDefault="00206FCC">
      <w:pPr>
        <w:widowControl w:val="0"/>
        <w:jc w:val="both"/>
        <w:rPr>
          <w:rFonts w:eastAsia="宋体"/>
          <w:b/>
          <w:bCs/>
          <w:lang w:val="en-US" w:eastAsia="zh-CN"/>
        </w:rPr>
      </w:pPr>
      <w:r>
        <w:rPr>
          <w:rFonts w:eastAsia="宋体"/>
          <w:b/>
          <w:bCs/>
          <w:lang w:val="en-US" w:eastAsia="zh-CN"/>
        </w:rPr>
        <w:t xml:space="preserve">Proposal </w:t>
      </w:r>
      <w:r>
        <w:rPr>
          <w:rFonts w:eastAsia="宋体" w:hint="eastAsia"/>
          <w:b/>
          <w:bCs/>
          <w:lang w:val="en-US" w:eastAsia="zh-CN"/>
        </w:rPr>
        <w:t>4</w:t>
      </w:r>
      <w:r>
        <w:rPr>
          <w:rFonts w:eastAsia="宋体"/>
          <w:b/>
          <w:bCs/>
          <w:lang w:val="en-US" w:eastAsia="zh-CN"/>
        </w:rPr>
        <w:t>:</w:t>
      </w:r>
      <w:r>
        <w:rPr>
          <w:rFonts w:eastAsia="宋体" w:hint="eastAsia"/>
          <w:b/>
          <w:bCs/>
          <w:lang w:val="en-US" w:eastAsia="zh-CN"/>
        </w:rPr>
        <w:t xml:space="preserve"> 960 kHz can be defined as the SCS for 2.16 GHz channel bandwidth if it is supported for Rel-17 NR beyond 52.6 GHz.</w:t>
      </w:r>
    </w:p>
    <w:p w:rsidR="00C02F14" w:rsidRDefault="00206FCC">
      <w:pPr>
        <w:widowControl w:val="0"/>
        <w:spacing w:line="260" w:lineRule="auto"/>
        <w:jc w:val="both"/>
        <w:rPr>
          <w:b/>
          <w:bCs/>
          <w:lang w:val="en-US" w:eastAsia="zh-CN"/>
        </w:rPr>
      </w:pPr>
      <w:r>
        <w:rPr>
          <w:rFonts w:eastAsia="宋体" w:hint="eastAsia"/>
          <w:b/>
          <w:bCs/>
          <w:lang w:val="en-US" w:eastAsia="zh-CN"/>
        </w:rPr>
        <w:t>Proposal 5: In addition to the existing supported 120 kHz, 240/480/960 kHz can be served as the candidate SCS(s) for the maximum carrier bandwidth(s) 400 MHz, 800 MHz and/or 1600 MHz channel bandwidth.</w:t>
      </w:r>
    </w:p>
    <w:p w:rsidR="00C02F14" w:rsidRDefault="00206FCC">
      <w:pPr>
        <w:spacing w:before="120" w:after="120"/>
        <w:jc w:val="both"/>
        <w:rPr>
          <w:lang w:val="en-US" w:eastAsia="zh-CN"/>
        </w:rPr>
      </w:pPr>
      <w:r>
        <w:rPr>
          <w:rFonts w:eastAsia="宋体" w:hint="eastAsia"/>
          <w:b/>
          <w:bCs/>
          <w:lang w:val="en-US" w:eastAsia="zh-CN"/>
        </w:rPr>
        <w:t>Proposal 6: There is no need to introduce extended CP (ECP) in Rel-17 NR above 52.6 GHz.</w:t>
      </w:r>
    </w:p>
    <w:p w:rsidR="00C02F14" w:rsidRDefault="00206FCC">
      <w:pPr>
        <w:rPr>
          <w:rFonts w:eastAsia="宋体"/>
          <w:b/>
          <w:bCs/>
          <w:lang w:val="en-US" w:eastAsia="zh-CN"/>
        </w:rPr>
      </w:pPr>
      <w:r>
        <w:rPr>
          <w:rFonts w:eastAsia="宋体"/>
          <w:b/>
          <w:bCs/>
          <w:lang w:val="en-US" w:eastAsia="zh-CN"/>
        </w:rPr>
        <w:t xml:space="preserve">Proposal </w:t>
      </w:r>
      <w:r>
        <w:rPr>
          <w:rFonts w:eastAsia="宋体" w:hint="eastAsia"/>
          <w:b/>
          <w:bCs/>
          <w:lang w:val="en-US" w:eastAsia="zh-CN"/>
        </w:rPr>
        <w:t>7</w:t>
      </w:r>
      <w:r>
        <w:rPr>
          <w:rFonts w:eastAsia="宋体"/>
          <w:b/>
          <w:bCs/>
          <w:lang w:val="en-US" w:eastAsia="zh-CN"/>
        </w:rPr>
        <w:t xml:space="preserve">: </w:t>
      </w:r>
      <w:r>
        <w:rPr>
          <w:rFonts w:eastAsia="宋体" w:hint="eastAsia"/>
          <w:b/>
          <w:bCs/>
          <w:lang w:val="en-US" w:eastAsia="zh-CN"/>
        </w:rPr>
        <w:t xml:space="preserve">SSB pattern </w:t>
      </w:r>
      <w:r>
        <w:rPr>
          <w:rFonts w:eastAsia="宋体"/>
          <w:b/>
          <w:bCs/>
          <w:lang w:val="en-US" w:eastAsia="zh-CN"/>
        </w:rPr>
        <w:t>needs to</w:t>
      </w:r>
      <w:r>
        <w:rPr>
          <w:rFonts w:eastAsia="宋体" w:hint="eastAsia"/>
          <w:b/>
          <w:bCs/>
          <w:lang w:val="en-US" w:eastAsia="zh-CN"/>
        </w:rPr>
        <w:t xml:space="preserve"> be re-considered </w:t>
      </w:r>
      <w:r>
        <w:rPr>
          <w:rFonts w:eastAsia="宋体"/>
          <w:b/>
          <w:bCs/>
          <w:lang w:val="en-US" w:eastAsia="zh-CN"/>
        </w:rPr>
        <w:t xml:space="preserve">irrespective of </w:t>
      </w:r>
      <w:r>
        <w:rPr>
          <w:rFonts w:eastAsia="宋体" w:hint="eastAsia"/>
          <w:b/>
          <w:bCs/>
          <w:lang w:val="en-US" w:eastAsia="zh-CN"/>
        </w:rPr>
        <w:t>whether higher SCS is supported or not in Rel-17 NR above 52.6 GHz.</w:t>
      </w:r>
    </w:p>
    <w:p w:rsidR="00C02F14" w:rsidRDefault="00206FCC">
      <w:pPr>
        <w:jc w:val="both"/>
        <w:rPr>
          <w:rFonts w:eastAsia="宋体"/>
          <w:b/>
          <w:bCs/>
          <w:lang w:val="en-US" w:eastAsia="zh-CN"/>
        </w:rPr>
      </w:pPr>
      <w:r>
        <w:rPr>
          <w:rFonts w:hint="eastAsia"/>
          <w:b/>
          <w:bCs/>
          <w:lang w:val="en-US" w:eastAsia="zh-CN"/>
        </w:rPr>
        <w:t>Proposal 8: Transmission opportunities, timing and QCI of Rel-17 SSB should be considered.</w:t>
      </w:r>
    </w:p>
    <w:p w:rsidR="00C02F14" w:rsidRDefault="00206FCC">
      <w:pPr>
        <w:spacing w:after="60" w:line="260" w:lineRule="auto"/>
        <w:jc w:val="both"/>
        <w:rPr>
          <w:b/>
          <w:bCs/>
          <w:lang w:val="en-US" w:eastAsia="zh-CN"/>
        </w:rPr>
      </w:pPr>
      <w:r>
        <w:rPr>
          <w:rFonts w:hint="eastAsia"/>
          <w:b/>
          <w:bCs/>
          <w:lang w:val="en-US" w:eastAsia="zh-CN"/>
        </w:rPr>
        <w:t>Propos</w:t>
      </w:r>
      <w:r>
        <w:rPr>
          <w:b/>
          <w:bCs/>
          <w:lang w:val="en-US" w:eastAsia="zh-CN"/>
        </w:rPr>
        <w:t xml:space="preserve">al </w:t>
      </w:r>
      <w:r>
        <w:rPr>
          <w:rFonts w:hint="eastAsia"/>
          <w:b/>
          <w:bCs/>
          <w:lang w:val="en-US" w:eastAsia="zh-CN"/>
        </w:rPr>
        <w:t>9</w:t>
      </w:r>
      <w:r>
        <w:rPr>
          <w:b/>
          <w:bCs/>
          <w:lang w:val="en-US" w:eastAsia="zh-CN"/>
        </w:rPr>
        <w:t xml:space="preserve">: The following multiplexing patterns and combinations of SCSs of SSB and Type0-PDCCH are preferred for Rel-17 NR beyond 52.6 GHz, that is, </w:t>
      </w:r>
      <w:r>
        <w:rPr>
          <w:rFonts w:eastAsia="宋体"/>
          <w:b/>
          <w:bCs/>
          <w:lang w:val="en-US" w:eastAsia="zh-CN"/>
        </w:rPr>
        <w:t xml:space="preserve"> 60 kHz SCS for Type0-PDCCH is not supported.</w:t>
      </w:r>
    </w:p>
    <w:p w:rsidR="00C02F14" w:rsidRDefault="00206FCC">
      <w:pPr>
        <w:pStyle w:val="ListParagraph"/>
        <w:widowControl w:val="0"/>
        <w:numPr>
          <w:ilvl w:val="0"/>
          <w:numId w:val="21"/>
        </w:numPr>
        <w:spacing w:line="240" w:lineRule="auto"/>
        <w:rPr>
          <w:rFonts w:eastAsia="宋体"/>
          <w:b/>
          <w:bCs/>
          <w:sz w:val="20"/>
          <w:szCs w:val="20"/>
        </w:rPr>
      </w:pPr>
      <w:r>
        <w:rPr>
          <w:rFonts w:eastAsia="宋体"/>
          <w:b/>
          <w:bCs/>
          <w:sz w:val="20"/>
          <w:szCs w:val="20"/>
        </w:rPr>
        <w:t>(SSB, Type0-PDCCH): (120, 120) kHz</w:t>
      </w:r>
    </w:p>
    <w:p w:rsidR="00C02F14" w:rsidRDefault="00206FCC">
      <w:pPr>
        <w:pStyle w:val="ListParagraph"/>
        <w:widowControl w:val="0"/>
        <w:numPr>
          <w:ilvl w:val="2"/>
          <w:numId w:val="21"/>
        </w:numPr>
        <w:spacing w:after="60" w:line="240" w:lineRule="auto"/>
        <w:ind w:left="1621" w:hanging="363"/>
        <w:rPr>
          <w:rFonts w:eastAsia="宋体"/>
          <w:b/>
          <w:bCs/>
          <w:sz w:val="20"/>
          <w:szCs w:val="20"/>
        </w:rPr>
      </w:pPr>
      <w:r>
        <w:rPr>
          <w:rFonts w:eastAsia="宋体" w:hint="eastAsia"/>
          <w:b/>
          <w:bCs/>
          <w:sz w:val="20"/>
          <w:szCs w:val="20"/>
          <w:lang w:val="en-US"/>
        </w:rPr>
        <w:t>Multiplexing</w:t>
      </w:r>
      <w:r>
        <w:rPr>
          <w:rFonts w:eastAsia="宋体"/>
          <w:b/>
          <w:bCs/>
          <w:sz w:val="20"/>
          <w:szCs w:val="20"/>
        </w:rPr>
        <w:t xml:space="preserve"> patterns: 1, 3</w:t>
      </w:r>
    </w:p>
    <w:p w:rsidR="00C02F14" w:rsidRDefault="00206FCC">
      <w:pPr>
        <w:pStyle w:val="ListParagraph"/>
        <w:widowControl w:val="0"/>
        <w:numPr>
          <w:ilvl w:val="0"/>
          <w:numId w:val="21"/>
        </w:numPr>
        <w:spacing w:line="240" w:lineRule="auto"/>
        <w:rPr>
          <w:rFonts w:eastAsia="宋体"/>
          <w:b/>
          <w:bCs/>
          <w:sz w:val="20"/>
          <w:szCs w:val="20"/>
        </w:rPr>
      </w:pPr>
      <w:r>
        <w:rPr>
          <w:rFonts w:eastAsia="宋体"/>
          <w:b/>
          <w:bCs/>
          <w:sz w:val="20"/>
          <w:szCs w:val="20"/>
        </w:rPr>
        <w:t>(SSB, Type0-PDCCH): (240, 120) kHz</w:t>
      </w:r>
    </w:p>
    <w:p w:rsidR="00C02F14" w:rsidRDefault="00206FCC">
      <w:pPr>
        <w:pStyle w:val="ListParagraph"/>
        <w:widowControl w:val="0"/>
        <w:numPr>
          <w:ilvl w:val="2"/>
          <w:numId w:val="21"/>
        </w:numPr>
        <w:spacing w:after="180" w:line="240" w:lineRule="auto"/>
        <w:ind w:left="1621" w:hanging="363"/>
        <w:jc w:val="both"/>
        <w:rPr>
          <w:sz w:val="20"/>
          <w:szCs w:val="20"/>
          <w:lang w:val="en-US"/>
        </w:rPr>
      </w:pPr>
      <w:r>
        <w:rPr>
          <w:rFonts w:eastAsia="宋体" w:hint="eastAsia"/>
          <w:b/>
          <w:bCs/>
          <w:sz w:val="20"/>
          <w:szCs w:val="20"/>
          <w:lang w:val="en-US"/>
        </w:rPr>
        <w:t xml:space="preserve">Multiplexing </w:t>
      </w:r>
      <w:r>
        <w:rPr>
          <w:rFonts w:eastAsia="宋体"/>
          <w:b/>
          <w:bCs/>
          <w:sz w:val="20"/>
          <w:szCs w:val="20"/>
        </w:rPr>
        <w:t>patterns: 1, 2</w:t>
      </w:r>
    </w:p>
    <w:p w:rsidR="00C02F14" w:rsidRDefault="00206FCC">
      <w:pPr>
        <w:numPr>
          <w:ilvl w:val="255"/>
          <w:numId w:val="0"/>
        </w:numPr>
        <w:jc w:val="both"/>
        <w:rPr>
          <w:rFonts w:eastAsia="宋体"/>
          <w:b/>
          <w:bCs/>
          <w:lang w:val="en-US" w:eastAsia="zh-CN"/>
        </w:rPr>
      </w:pPr>
      <w:r>
        <w:rPr>
          <w:rFonts w:eastAsia="宋体" w:hint="eastAsia"/>
          <w:b/>
          <w:bCs/>
          <w:lang w:val="en-US" w:eastAsia="zh-CN"/>
        </w:rPr>
        <w:t xml:space="preserve">Proposal 10:  </w:t>
      </w:r>
      <w:r>
        <w:rPr>
          <w:rFonts w:eastAsia="宋体"/>
          <w:b/>
          <w:bCs/>
          <w:lang w:val="en-US" w:eastAsia="zh-CN"/>
        </w:rPr>
        <w:t>It is preferred to r</w:t>
      </w:r>
      <w:r>
        <w:rPr>
          <w:rFonts w:eastAsia="宋体" w:hint="eastAsia"/>
          <w:b/>
          <w:bCs/>
          <w:lang w:val="en-US" w:eastAsia="zh-CN"/>
        </w:rPr>
        <w:t>eus</w:t>
      </w:r>
      <w:r>
        <w:rPr>
          <w:rFonts w:eastAsia="宋体"/>
          <w:b/>
          <w:bCs/>
          <w:lang w:val="en-US" w:eastAsia="zh-CN"/>
        </w:rPr>
        <w:t>e</w:t>
      </w:r>
      <w:r>
        <w:rPr>
          <w:rFonts w:eastAsia="宋体" w:hint="eastAsia"/>
          <w:b/>
          <w:bCs/>
          <w:lang w:val="en-US" w:eastAsia="zh-CN"/>
        </w:rPr>
        <w:t xml:space="preserve"> the exist</w:t>
      </w:r>
      <w:r>
        <w:rPr>
          <w:rFonts w:eastAsia="宋体"/>
          <w:b/>
          <w:bCs/>
          <w:lang w:val="en-US" w:eastAsia="zh-CN"/>
        </w:rPr>
        <w:t>ed</w:t>
      </w:r>
      <w:r>
        <w:rPr>
          <w:rFonts w:eastAsia="宋体" w:hint="eastAsia"/>
          <w:b/>
          <w:bCs/>
          <w:lang w:val="en-US" w:eastAsia="zh-CN"/>
        </w:rPr>
        <w:t xml:space="preserve"> numerology for PRACH.</w:t>
      </w:r>
    </w:p>
    <w:p w:rsidR="00C02F14" w:rsidRDefault="00206FCC">
      <w:pPr>
        <w:numPr>
          <w:ilvl w:val="255"/>
          <w:numId w:val="0"/>
        </w:numPr>
        <w:jc w:val="both"/>
        <w:rPr>
          <w:rFonts w:eastAsia="宋体"/>
          <w:b/>
          <w:bCs/>
          <w:lang w:val="en-US" w:eastAsia="zh-CN"/>
        </w:rPr>
      </w:pPr>
      <w:r>
        <w:rPr>
          <w:rFonts w:eastAsia="宋体" w:hint="eastAsia"/>
          <w:b/>
          <w:bCs/>
          <w:lang w:val="en-US" w:eastAsia="zh-CN"/>
        </w:rPr>
        <w:t xml:space="preserve">Proposal 11: </w:t>
      </w:r>
      <w:r>
        <w:rPr>
          <w:rFonts w:eastAsia="宋体"/>
          <w:b/>
          <w:bCs/>
          <w:lang w:val="en-US" w:eastAsia="zh-CN"/>
        </w:rPr>
        <w:t xml:space="preserve">It may not be necessary to support </w:t>
      </w:r>
      <w:r>
        <w:rPr>
          <w:rFonts w:eastAsia="宋体" w:hint="eastAsia"/>
          <w:b/>
          <w:bCs/>
          <w:lang w:val="en-US" w:eastAsia="zh-CN"/>
        </w:rPr>
        <w:t>interlace</w:t>
      </w:r>
      <w:r>
        <w:rPr>
          <w:rFonts w:eastAsia="宋体"/>
          <w:b/>
          <w:bCs/>
          <w:lang w:val="en-US" w:eastAsia="zh-CN"/>
        </w:rPr>
        <w:t>d uplink</w:t>
      </w:r>
      <w:r>
        <w:rPr>
          <w:rFonts w:eastAsia="宋体" w:hint="eastAsia"/>
          <w:b/>
          <w:bCs/>
          <w:lang w:val="en-US" w:eastAsia="zh-CN"/>
        </w:rPr>
        <w:t xml:space="preserve"> transmission for unlicensed operation in </w:t>
      </w:r>
      <w:r>
        <w:rPr>
          <w:rFonts w:eastAsia="宋体"/>
          <w:b/>
          <w:bCs/>
          <w:lang w:val="en-US" w:eastAsia="zh-CN"/>
        </w:rPr>
        <w:t>52.6~71</w:t>
      </w:r>
      <w:r>
        <w:rPr>
          <w:rFonts w:eastAsia="宋体" w:hint="eastAsia"/>
          <w:b/>
          <w:bCs/>
          <w:lang w:val="en-US" w:eastAsia="zh-CN"/>
        </w:rPr>
        <w:t xml:space="preserve"> GHz band.</w:t>
      </w:r>
    </w:p>
    <w:p w:rsidR="00C02F14" w:rsidRDefault="00206FCC">
      <w:pPr>
        <w:jc w:val="both"/>
        <w:rPr>
          <w:rFonts w:eastAsia="宋体"/>
          <w:b/>
          <w:bCs/>
          <w:lang w:val="en-US" w:eastAsia="zh-CN"/>
        </w:rPr>
      </w:pPr>
      <w:r>
        <w:rPr>
          <w:rFonts w:eastAsia="宋体" w:hint="eastAsia"/>
          <w:b/>
          <w:bCs/>
          <w:lang w:val="en-US" w:eastAsia="zh-CN"/>
        </w:rPr>
        <w:t>Proposal 12: The combination of multi-PDSCH scheduled by one DCI and enhanced dynamic HARQ-ACK codebook and one-shot HARQ-ACK feedback should be studied.</w:t>
      </w:r>
    </w:p>
    <w:p w:rsidR="00C02F14" w:rsidRDefault="00206FCC">
      <w:pPr>
        <w:jc w:val="both"/>
        <w:rPr>
          <w:rFonts w:eastAsia="宋体"/>
          <w:b/>
          <w:bCs/>
          <w:lang w:val="en-US" w:eastAsia="zh-CN"/>
        </w:rPr>
      </w:pPr>
      <w:r>
        <w:rPr>
          <w:rFonts w:eastAsia="宋体" w:hint="eastAsia"/>
          <w:b/>
          <w:bCs/>
          <w:lang w:val="en-US" w:eastAsia="zh-CN"/>
        </w:rPr>
        <w:t>Proposal 13: Multi-carrier operation (carrier aggregation and bonding) can be considered to achieve a wider bandwidth, e.g. 2.16 GHz if it should be supported.</w:t>
      </w:r>
    </w:p>
    <w:p w:rsidR="00C02F14" w:rsidRDefault="00206FCC">
      <w:pPr>
        <w:widowControl w:val="0"/>
        <w:spacing w:line="260" w:lineRule="auto"/>
        <w:jc w:val="both"/>
        <w:rPr>
          <w:lang w:val="en-US" w:eastAsia="zh-CN"/>
        </w:rPr>
      </w:pPr>
      <w:r>
        <w:rPr>
          <w:rFonts w:eastAsia="宋体" w:hint="eastAsia"/>
          <w:b/>
          <w:bCs/>
          <w:lang w:val="en-US" w:eastAsia="zh-CN"/>
        </w:rPr>
        <w:t>Proposal 14: If new numerology</w:t>
      </w:r>
      <w:r>
        <w:rPr>
          <w:rFonts w:eastAsia="宋体"/>
          <w:b/>
          <w:bCs/>
          <w:lang w:val="en-US" w:eastAsia="zh-CN"/>
        </w:rPr>
        <w:t xml:space="preserve"> is introduced</w:t>
      </w:r>
      <w:r>
        <w:rPr>
          <w:rFonts w:eastAsia="宋体" w:hint="eastAsia"/>
          <w:b/>
          <w:bCs/>
          <w:lang w:val="en-US" w:eastAsia="zh-CN"/>
        </w:rPr>
        <w:t>, the impacts on processing time and scheduling operation should be considered.</w:t>
      </w:r>
    </w:p>
    <w:bookmarkEnd w:id="0"/>
    <w:bookmarkEnd w:id="1"/>
    <w:bookmarkEnd w:id="2"/>
    <w:bookmarkEnd w:id="3"/>
    <w:p w:rsidR="00C02F14" w:rsidRDefault="00206FCC">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lastRenderedPageBreak/>
        <w:t xml:space="preserve"> Reference</w:t>
      </w:r>
    </w:p>
    <w:bookmarkEnd w:id="4"/>
    <w:p w:rsidR="00C02F14" w:rsidRDefault="00206FCC">
      <w:pPr>
        <w:widowControl w:val="0"/>
        <w:numPr>
          <w:ilvl w:val="0"/>
          <w:numId w:val="22"/>
        </w:numPr>
        <w:autoSpaceDE w:val="0"/>
        <w:autoSpaceDN w:val="0"/>
        <w:adjustRightInd w:val="0"/>
        <w:spacing w:afterLines="30" w:after="72" w:line="240" w:lineRule="auto"/>
        <w:jc w:val="both"/>
        <w:rPr>
          <w:lang w:val="en-US" w:eastAsia="zh-CN"/>
        </w:rPr>
      </w:pPr>
      <w:r>
        <w:rPr>
          <w:lang w:val="en-US" w:eastAsia="zh-CN"/>
        </w:rPr>
        <w:t xml:space="preserve">RP-193259, New SID: Study on supporting NR from 52.6GHz to 71GHz. Intel, Sitges, Spain, RAN#86, December 9 – 12, 2019 </w:t>
      </w:r>
    </w:p>
    <w:p w:rsidR="00C02F14" w:rsidRDefault="00206FCC">
      <w:pPr>
        <w:widowControl w:val="0"/>
        <w:numPr>
          <w:ilvl w:val="0"/>
          <w:numId w:val="22"/>
        </w:numPr>
        <w:autoSpaceDE w:val="0"/>
        <w:autoSpaceDN w:val="0"/>
        <w:adjustRightInd w:val="0"/>
        <w:spacing w:afterLines="30" w:after="72" w:line="240" w:lineRule="auto"/>
        <w:jc w:val="both"/>
        <w:rPr>
          <w:lang w:val="en-US" w:eastAsia="zh-CN"/>
        </w:rPr>
      </w:pPr>
      <w:r>
        <w:rPr>
          <w:lang w:val="en-US" w:eastAsia="zh-CN"/>
        </w:rPr>
        <w:t xml:space="preserve">RP-193229, New WID on extending current NR operation to 71GHz. Qualcomm, Sitges, Spain, RAN#86, December 9 – 12, 2019 </w:t>
      </w:r>
    </w:p>
    <w:p w:rsidR="00C02F14" w:rsidRDefault="00206FCC">
      <w:pPr>
        <w:widowControl w:val="0"/>
        <w:numPr>
          <w:ilvl w:val="0"/>
          <w:numId w:val="22"/>
        </w:numPr>
        <w:autoSpaceDE w:val="0"/>
        <w:autoSpaceDN w:val="0"/>
        <w:adjustRightInd w:val="0"/>
        <w:spacing w:afterLines="30" w:after="72" w:line="240" w:lineRule="auto"/>
        <w:jc w:val="both"/>
        <w:rPr>
          <w:lang w:val="en-US" w:eastAsia="zh-CN"/>
        </w:rPr>
      </w:pPr>
      <w:r>
        <w:rPr>
          <w:rFonts w:hint="eastAsia"/>
          <w:lang w:val="en-US" w:eastAsia="zh-CN"/>
        </w:rPr>
        <w:t>Chairman notes. RAN1 #102-emeeting, August 2020</w:t>
      </w:r>
    </w:p>
    <w:p w:rsidR="00C02F14" w:rsidRDefault="00206FCC">
      <w:pPr>
        <w:widowControl w:val="0"/>
        <w:numPr>
          <w:ilvl w:val="0"/>
          <w:numId w:val="22"/>
        </w:numPr>
        <w:autoSpaceDE w:val="0"/>
        <w:autoSpaceDN w:val="0"/>
        <w:adjustRightInd w:val="0"/>
        <w:spacing w:afterLines="30" w:after="72" w:line="240" w:lineRule="auto"/>
        <w:jc w:val="both"/>
        <w:rPr>
          <w:lang w:val="en-US" w:eastAsia="zh-CN"/>
        </w:rPr>
      </w:pPr>
      <w:r>
        <w:rPr>
          <w:rFonts w:hint="eastAsia"/>
          <w:lang w:val="en-US" w:eastAsia="zh-CN"/>
        </w:rPr>
        <w:t>R1-2007966, On the channel access mechanism for above 52.6 GHz, ZTE, RAN1 #103-e</w:t>
      </w:r>
    </w:p>
    <w:p w:rsidR="00C02F14" w:rsidRDefault="00206FCC">
      <w:pPr>
        <w:widowControl w:val="0"/>
        <w:numPr>
          <w:ilvl w:val="0"/>
          <w:numId w:val="22"/>
        </w:numPr>
        <w:autoSpaceDE w:val="0"/>
        <w:autoSpaceDN w:val="0"/>
        <w:adjustRightInd w:val="0"/>
        <w:spacing w:afterLines="30" w:after="72" w:line="240" w:lineRule="auto"/>
        <w:jc w:val="both"/>
        <w:rPr>
          <w:rFonts w:eastAsia="宋体"/>
          <w:lang w:val="en-US" w:eastAsia="zh-CN"/>
        </w:rPr>
      </w:pPr>
      <w:r>
        <w:rPr>
          <w:rFonts w:hint="eastAsia"/>
          <w:lang w:val="en-US" w:eastAsia="zh-CN"/>
        </w:rPr>
        <w:t>R1-2007967</w:t>
      </w:r>
      <w:r>
        <w:rPr>
          <w:rFonts w:hint="eastAsia"/>
          <w:sz w:val="21"/>
          <w:szCs w:val="22"/>
          <w:lang w:val="en-US" w:eastAsia="zh-CN"/>
        </w:rPr>
        <w:t>, S</w:t>
      </w:r>
      <w:r>
        <w:rPr>
          <w:rFonts w:hint="eastAsia"/>
          <w:color w:val="000000"/>
          <w:sz w:val="21"/>
          <w:szCs w:val="22"/>
          <w:lang w:val="en-US" w:eastAsia="zh-CN"/>
        </w:rPr>
        <w:t>imulation results for NR above 52.6GHz</w:t>
      </w:r>
      <w:r>
        <w:rPr>
          <w:rFonts w:hint="eastAsia"/>
          <w:sz w:val="21"/>
          <w:szCs w:val="22"/>
          <w:lang w:val="en-US" w:eastAsia="zh-CN"/>
        </w:rPr>
        <w:t>, ZTE, RAN1 #103-</w:t>
      </w:r>
      <w:r>
        <w:rPr>
          <w:rFonts w:hint="eastAsia"/>
          <w:lang w:val="en-US" w:eastAsia="zh-CN"/>
        </w:rPr>
        <w:t>e</w:t>
      </w:r>
    </w:p>
    <w:p w:rsidR="00C02F14" w:rsidRDefault="00206FCC">
      <w:pPr>
        <w:widowControl w:val="0"/>
        <w:numPr>
          <w:ilvl w:val="0"/>
          <w:numId w:val="22"/>
        </w:numPr>
        <w:autoSpaceDE w:val="0"/>
        <w:autoSpaceDN w:val="0"/>
        <w:adjustRightInd w:val="0"/>
        <w:spacing w:afterLines="30" w:after="72" w:line="240" w:lineRule="auto"/>
        <w:jc w:val="both"/>
        <w:rPr>
          <w:lang w:val="en-US" w:eastAsia="zh-CN"/>
        </w:rPr>
      </w:pPr>
      <w:r>
        <w:rPr>
          <w:rFonts w:eastAsia="宋体"/>
          <w:lang w:val="en-US" w:eastAsia="zh-CN"/>
        </w:rPr>
        <w:t>ETSI EN 301 893</w:t>
      </w:r>
      <w:r>
        <w:rPr>
          <w:rFonts w:eastAsia="宋体" w:hint="eastAsia"/>
          <w:lang w:val="en-US" w:eastAsia="zh-CN"/>
        </w:rPr>
        <w:t xml:space="preserve"> </w:t>
      </w:r>
      <w:r>
        <w:rPr>
          <w:rFonts w:eastAsia="宋体"/>
          <w:lang w:val="en-US" w:eastAsia="zh-CN"/>
        </w:rPr>
        <w:t>V1.</w:t>
      </w:r>
      <w:r>
        <w:rPr>
          <w:rFonts w:eastAsia="宋体" w:hint="eastAsia"/>
          <w:lang w:val="en-US" w:eastAsia="zh-CN"/>
        </w:rPr>
        <w:t>8</w:t>
      </w:r>
      <w:r>
        <w:rPr>
          <w:rFonts w:eastAsia="宋体"/>
          <w:lang w:val="en-US" w:eastAsia="zh-CN"/>
        </w:rPr>
        <w:t>.1, Harmonized European Standard, 5 GHz high performance RLAN.</w:t>
      </w:r>
      <w:r>
        <w:rPr>
          <w:rFonts w:eastAsia="宋体" w:hint="eastAsia"/>
          <w:lang w:val="en-US" w:eastAsia="zh-CN"/>
        </w:rPr>
        <w:t xml:space="preserve"> 2015-03</w:t>
      </w:r>
    </w:p>
    <w:p w:rsidR="00C02F14" w:rsidRDefault="00206FCC">
      <w:pPr>
        <w:widowControl w:val="0"/>
        <w:numPr>
          <w:ilvl w:val="0"/>
          <w:numId w:val="22"/>
        </w:numPr>
        <w:autoSpaceDE w:val="0"/>
        <w:autoSpaceDN w:val="0"/>
        <w:adjustRightInd w:val="0"/>
        <w:spacing w:afterLines="30" w:after="72" w:line="240" w:lineRule="auto"/>
        <w:jc w:val="both"/>
        <w:rPr>
          <w:lang w:val="en-US" w:eastAsia="zh-CN"/>
        </w:rPr>
      </w:pPr>
      <w:r>
        <w:rPr>
          <w:lang w:val="en-US" w:eastAsia="zh-CN"/>
        </w:rPr>
        <w:t>ETSI EN 302 567 V2.1.</w:t>
      </w:r>
      <w:r>
        <w:rPr>
          <w:rFonts w:hint="eastAsia"/>
          <w:lang w:val="en-US" w:eastAsia="zh-CN"/>
        </w:rPr>
        <w:t>20</w:t>
      </w:r>
      <w:r>
        <w:rPr>
          <w:lang w:val="en-US" w:eastAsia="zh-CN"/>
        </w:rPr>
        <w:t>, Multiple-Gigabit/s radio equipment operating in the 60 GHz band; Harmonised Standard covering the essential requirements. 20</w:t>
      </w:r>
      <w:r>
        <w:rPr>
          <w:rFonts w:hint="eastAsia"/>
          <w:lang w:val="en-US" w:eastAsia="zh-CN"/>
        </w:rPr>
        <w:t>20</w:t>
      </w:r>
      <w:r>
        <w:rPr>
          <w:lang w:val="en-US" w:eastAsia="zh-CN"/>
        </w:rPr>
        <w:t>-0</w:t>
      </w:r>
      <w:r>
        <w:rPr>
          <w:rFonts w:hint="eastAsia"/>
          <w:lang w:val="en-US" w:eastAsia="zh-CN"/>
        </w:rPr>
        <w:t>6</w:t>
      </w:r>
    </w:p>
    <w:p w:rsidR="00C02F14" w:rsidRDefault="00206FCC">
      <w:pPr>
        <w:widowControl w:val="0"/>
        <w:numPr>
          <w:ilvl w:val="0"/>
          <w:numId w:val="22"/>
        </w:numPr>
        <w:autoSpaceDE w:val="0"/>
        <w:autoSpaceDN w:val="0"/>
        <w:adjustRightInd w:val="0"/>
        <w:spacing w:afterLines="30" w:after="72" w:line="240" w:lineRule="auto"/>
        <w:jc w:val="both"/>
        <w:rPr>
          <w:rFonts w:eastAsia="宋体"/>
          <w:lang w:val="en-US" w:eastAsia="zh-CN"/>
        </w:rPr>
      </w:pPr>
      <w:r>
        <w:rPr>
          <w:lang w:val="en-US" w:eastAsia="zh-CN"/>
        </w:rPr>
        <w:t>IEEE P802.11ay</w:t>
      </w:r>
      <w:r>
        <w:rPr>
          <w:vertAlign w:val="superscript"/>
          <w:lang w:val="en-US" w:eastAsia="zh-CN"/>
        </w:rPr>
        <w:t>TM</w:t>
      </w:r>
      <w:r>
        <w:rPr>
          <w:lang w:val="en-US" w:eastAsia="zh-CN"/>
        </w:rPr>
        <w:t>/D1.0, November 2017</w:t>
      </w:r>
    </w:p>
    <w:p w:rsidR="00C02F14" w:rsidRDefault="00206FCC">
      <w:pPr>
        <w:numPr>
          <w:ilvl w:val="0"/>
          <w:numId w:val="22"/>
        </w:numPr>
        <w:spacing w:afterLines="30" w:after="72" w:line="240" w:lineRule="auto"/>
      </w:pPr>
      <w:r>
        <w:rPr>
          <w:rFonts w:eastAsia="宋体"/>
          <w:lang w:val="en-US" w:eastAsia="zh-CN"/>
        </w:rPr>
        <w:t>3GPP TS 3</w:t>
      </w:r>
      <w:r>
        <w:rPr>
          <w:rFonts w:eastAsia="宋体" w:hint="eastAsia"/>
          <w:lang w:val="en-US" w:eastAsia="zh-CN"/>
        </w:rPr>
        <w:t>8</w:t>
      </w:r>
      <w:r>
        <w:rPr>
          <w:rFonts w:eastAsia="宋体"/>
          <w:lang w:val="en-US" w:eastAsia="zh-CN"/>
        </w:rPr>
        <w:t>.21</w:t>
      </w:r>
      <w:r>
        <w:rPr>
          <w:rFonts w:eastAsia="宋体" w:hint="eastAsia"/>
          <w:lang w:val="en-US" w:eastAsia="zh-CN"/>
        </w:rPr>
        <w:t>4 V16.3.0</w:t>
      </w:r>
      <w:r>
        <w:rPr>
          <w:rFonts w:eastAsia="宋体"/>
          <w:lang w:val="en-US" w:eastAsia="zh-CN"/>
        </w:rPr>
        <w:t xml:space="preserve">, </w:t>
      </w:r>
      <w:r>
        <w:rPr>
          <w:rFonts w:eastAsia="宋体" w:hint="eastAsia"/>
          <w:lang w:val="en-US" w:eastAsia="zh-CN"/>
        </w:rPr>
        <w:t>Physical layer procedures for data</w:t>
      </w:r>
      <w:r>
        <w:rPr>
          <w:rFonts w:eastAsia="宋体"/>
          <w:lang w:val="en-US" w:eastAsia="zh-CN"/>
        </w:rPr>
        <w:t>, 20</w:t>
      </w:r>
      <w:r>
        <w:rPr>
          <w:rFonts w:eastAsia="宋体" w:hint="eastAsia"/>
          <w:lang w:val="en-US" w:eastAsia="zh-CN"/>
        </w:rPr>
        <w:t>20-0</w:t>
      </w:r>
      <w:bookmarkStart w:id="5" w:name="_Ref53058099"/>
      <w:r>
        <w:rPr>
          <w:rFonts w:eastAsia="宋体" w:hint="eastAsia"/>
          <w:lang w:val="en-US" w:eastAsia="zh-CN"/>
        </w:rPr>
        <w:t>9</w:t>
      </w:r>
    </w:p>
    <w:p w:rsidR="00C02F14" w:rsidRDefault="00206FCC">
      <w:pPr>
        <w:numPr>
          <w:ilvl w:val="0"/>
          <w:numId w:val="22"/>
        </w:numPr>
        <w:spacing w:afterLines="30" w:after="72" w:line="240" w:lineRule="auto"/>
      </w:pPr>
      <w:r>
        <w:t>3GPP TR 38.807, Study on requirements for NR beyond 52.6 GHz v16.0.0, December 2019.</w:t>
      </w:r>
      <w:bookmarkEnd w:id="5"/>
    </w:p>
    <w:p w:rsidR="00C02F14" w:rsidRDefault="00C02F14">
      <w:pPr>
        <w:widowControl w:val="0"/>
        <w:numPr>
          <w:ilvl w:val="255"/>
          <w:numId w:val="0"/>
        </w:numPr>
        <w:autoSpaceDE w:val="0"/>
        <w:autoSpaceDN w:val="0"/>
        <w:adjustRightInd w:val="0"/>
        <w:spacing w:afterLines="30" w:after="72" w:line="240" w:lineRule="auto"/>
        <w:jc w:val="both"/>
        <w:rPr>
          <w:lang w:val="en-US" w:eastAsia="zh-CN"/>
        </w:rPr>
      </w:pPr>
    </w:p>
    <w:p w:rsidR="00C02F14" w:rsidRDefault="00206FCC">
      <w:pPr>
        <w:pStyle w:val="Heading1"/>
        <w:numPr>
          <w:ilvl w:val="0"/>
          <w:numId w:val="0"/>
        </w:numPr>
        <w:rPr>
          <w:lang w:val="en-US" w:eastAsia="zh-CN"/>
        </w:rPr>
      </w:pPr>
      <w:r>
        <w:rPr>
          <w:rFonts w:hint="eastAsia"/>
          <w:lang w:val="en-US" w:eastAsia="zh-CN"/>
        </w:rPr>
        <w:t>Appendix: simulation assumptions</w:t>
      </w:r>
    </w:p>
    <w:p w:rsidR="00C02F14" w:rsidRDefault="00206FCC">
      <w:pPr>
        <w:jc w:val="center"/>
        <w:rPr>
          <w:lang w:val="en-US" w:eastAsia="zh-CN"/>
        </w:rPr>
      </w:pPr>
      <w:r>
        <w:rPr>
          <w:rFonts w:hint="eastAsia"/>
          <w:lang w:val="en-US" w:eastAsia="zh-CN"/>
        </w:rPr>
        <w:t>Table A1-1 LLS simulation assumption</w:t>
      </w:r>
    </w:p>
    <w:tbl>
      <w:tblPr>
        <w:tblStyle w:val="TableGrid"/>
        <w:tblW w:w="6674" w:type="dxa"/>
        <w:jc w:val="center"/>
        <w:tblLayout w:type="fixed"/>
        <w:tblLook w:val="04A0" w:firstRow="1" w:lastRow="0" w:firstColumn="1" w:lastColumn="0" w:noHBand="0" w:noVBand="1"/>
      </w:tblPr>
      <w:tblGrid>
        <w:gridCol w:w="3255"/>
        <w:gridCol w:w="3419"/>
      </w:tblGrid>
      <w:tr w:rsidR="00C02F14">
        <w:trPr>
          <w:jc w:val="center"/>
        </w:trPr>
        <w:tc>
          <w:tcPr>
            <w:tcW w:w="3255" w:type="dxa"/>
          </w:tcPr>
          <w:p w:rsidR="00C02F14" w:rsidRDefault="00206FCC">
            <w:pPr>
              <w:pStyle w:val="TAH"/>
              <w:snapToGrid w:val="0"/>
              <w:rPr>
                <w:lang w:val="en-US"/>
              </w:rPr>
            </w:pPr>
            <w:r>
              <w:rPr>
                <w:szCs w:val="22"/>
                <w:lang w:val="en-US"/>
              </w:rPr>
              <w:t>Parameters</w:t>
            </w:r>
          </w:p>
        </w:tc>
        <w:tc>
          <w:tcPr>
            <w:tcW w:w="3419" w:type="dxa"/>
          </w:tcPr>
          <w:p w:rsidR="00C02F14" w:rsidRDefault="00206FCC">
            <w:pPr>
              <w:pStyle w:val="TAH"/>
              <w:snapToGrid w:val="0"/>
              <w:rPr>
                <w:lang w:val="en-US" w:eastAsia="zh-CN"/>
              </w:rPr>
            </w:pPr>
            <w:r>
              <w:rPr>
                <w:rFonts w:hint="eastAsia"/>
                <w:szCs w:val="22"/>
                <w:lang w:val="en-US" w:eastAsia="zh-CN"/>
              </w:rPr>
              <w:t>Values or assumptions</w:t>
            </w:r>
          </w:p>
        </w:tc>
      </w:tr>
      <w:tr w:rsidR="00C02F14">
        <w:trPr>
          <w:jc w:val="center"/>
        </w:trPr>
        <w:tc>
          <w:tcPr>
            <w:tcW w:w="3255" w:type="dxa"/>
          </w:tcPr>
          <w:p w:rsidR="00C02F14" w:rsidRDefault="00206FCC">
            <w:pPr>
              <w:snapToGrid w:val="0"/>
              <w:spacing w:after="0"/>
              <w:rPr>
                <w:lang w:val="en-US"/>
              </w:rPr>
            </w:pPr>
            <w:r>
              <w:rPr>
                <w:lang w:val="en-US"/>
              </w:rPr>
              <w:t>Carrier Frequency</w:t>
            </w:r>
          </w:p>
        </w:tc>
        <w:tc>
          <w:tcPr>
            <w:tcW w:w="3419" w:type="dxa"/>
          </w:tcPr>
          <w:p w:rsidR="00C02F14" w:rsidRDefault="00206FCC">
            <w:pPr>
              <w:snapToGrid w:val="0"/>
              <w:spacing w:after="0"/>
              <w:rPr>
                <w:rFonts w:eastAsia="宋体"/>
                <w:lang w:val="en-US" w:eastAsia="zh-CN"/>
              </w:rPr>
            </w:pPr>
            <w:r>
              <w:rPr>
                <w:rFonts w:eastAsia="宋体" w:hint="eastAsia"/>
                <w:lang w:val="en-US" w:eastAsia="zh-CN"/>
              </w:rPr>
              <w:t>60GHz</w:t>
            </w:r>
          </w:p>
        </w:tc>
      </w:tr>
      <w:tr w:rsidR="00C02F14">
        <w:trPr>
          <w:jc w:val="center"/>
        </w:trPr>
        <w:tc>
          <w:tcPr>
            <w:tcW w:w="3255" w:type="dxa"/>
          </w:tcPr>
          <w:p w:rsidR="00C02F14" w:rsidRDefault="00206FCC">
            <w:pPr>
              <w:snapToGrid w:val="0"/>
              <w:spacing w:after="0"/>
              <w:rPr>
                <w:lang w:val="en-US"/>
              </w:rPr>
            </w:pPr>
            <w:r>
              <w:rPr>
                <w:rFonts w:eastAsia="宋体" w:hint="eastAsia"/>
                <w:lang w:val="en-US" w:eastAsia="zh-CN"/>
              </w:rPr>
              <w:t>Waveform</w:t>
            </w:r>
          </w:p>
        </w:tc>
        <w:tc>
          <w:tcPr>
            <w:tcW w:w="3419" w:type="dxa"/>
          </w:tcPr>
          <w:p w:rsidR="00C02F14" w:rsidRDefault="00206FCC">
            <w:pPr>
              <w:snapToGrid w:val="0"/>
              <w:spacing w:after="0"/>
              <w:rPr>
                <w:rFonts w:eastAsia="宋体"/>
                <w:lang w:val="en-US" w:eastAsia="zh-CN"/>
              </w:rPr>
            </w:pPr>
            <w:r>
              <w:rPr>
                <w:rFonts w:eastAsia="宋体" w:hint="eastAsia"/>
                <w:lang w:val="en-US" w:eastAsia="zh-CN"/>
              </w:rPr>
              <w:t>CP-OFDM</w:t>
            </w:r>
          </w:p>
        </w:tc>
      </w:tr>
      <w:tr w:rsidR="00C02F14">
        <w:trPr>
          <w:jc w:val="center"/>
        </w:trPr>
        <w:tc>
          <w:tcPr>
            <w:tcW w:w="3255" w:type="dxa"/>
          </w:tcPr>
          <w:p w:rsidR="00C02F14" w:rsidRDefault="00206FCC">
            <w:pPr>
              <w:snapToGrid w:val="0"/>
              <w:spacing w:after="0"/>
              <w:rPr>
                <w:rFonts w:eastAsia="宋体"/>
                <w:lang w:val="en-US" w:eastAsia="zh-CN"/>
              </w:rPr>
            </w:pPr>
            <w:r>
              <w:rPr>
                <w:rFonts w:eastAsia="宋体"/>
                <w:lang w:val="en-US" w:eastAsia="zh-CN"/>
              </w:rPr>
              <w:t>System</w:t>
            </w:r>
            <w:r>
              <w:rPr>
                <w:rFonts w:eastAsia="宋体" w:hint="eastAsia"/>
                <w:lang w:val="en-US" w:eastAsia="zh-CN"/>
              </w:rPr>
              <w:t xml:space="preserve"> Bandwidth</w:t>
            </w:r>
          </w:p>
        </w:tc>
        <w:tc>
          <w:tcPr>
            <w:tcW w:w="3419" w:type="dxa"/>
          </w:tcPr>
          <w:p w:rsidR="00C02F14" w:rsidRDefault="00206FCC">
            <w:pPr>
              <w:snapToGrid w:val="0"/>
              <w:spacing w:after="0"/>
              <w:rPr>
                <w:rFonts w:eastAsia="宋体"/>
                <w:lang w:val="en-US" w:eastAsia="zh-CN"/>
              </w:rPr>
            </w:pPr>
            <w:r>
              <w:rPr>
                <w:rFonts w:eastAsia="宋体" w:hint="eastAsia"/>
                <w:lang w:val="en-US" w:eastAsia="zh-CN"/>
              </w:rPr>
              <w:t>400MHz</w:t>
            </w:r>
          </w:p>
        </w:tc>
      </w:tr>
      <w:tr w:rsidR="00C02F14">
        <w:trPr>
          <w:jc w:val="center"/>
        </w:trPr>
        <w:tc>
          <w:tcPr>
            <w:tcW w:w="3255" w:type="dxa"/>
          </w:tcPr>
          <w:p w:rsidR="00C02F14" w:rsidRDefault="00206FCC">
            <w:pPr>
              <w:snapToGrid w:val="0"/>
              <w:spacing w:after="0"/>
              <w:rPr>
                <w:rFonts w:eastAsia="宋体"/>
                <w:lang w:val="en-US" w:eastAsia="zh-CN"/>
              </w:rPr>
            </w:pPr>
            <w:r>
              <w:rPr>
                <w:rFonts w:eastAsia="宋体" w:hint="eastAsia"/>
                <w:lang w:val="en-US" w:eastAsia="zh-CN"/>
              </w:rPr>
              <w:t>Subcarrier spacing</w:t>
            </w:r>
          </w:p>
        </w:tc>
        <w:tc>
          <w:tcPr>
            <w:tcW w:w="3419" w:type="dxa"/>
          </w:tcPr>
          <w:p w:rsidR="00C02F14" w:rsidRDefault="00206FCC">
            <w:pPr>
              <w:snapToGrid w:val="0"/>
              <w:spacing w:after="0"/>
              <w:rPr>
                <w:rFonts w:eastAsia="宋体"/>
                <w:lang w:val="en-US" w:eastAsia="zh-CN"/>
              </w:rPr>
            </w:pPr>
            <w:r>
              <w:rPr>
                <w:rFonts w:eastAsia="宋体" w:hint="eastAsia"/>
                <w:lang w:val="en-US" w:eastAsia="zh-CN"/>
              </w:rPr>
              <w:t>120kHz/240kHz/480kHz/960kHz</w:t>
            </w:r>
          </w:p>
        </w:tc>
      </w:tr>
      <w:tr w:rsidR="00C02F14">
        <w:trPr>
          <w:jc w:val="center"/>
        </w:trPr>
        <w:tc>
          <w:tcPr>
            <w:tcW w:w="3255" w:type="dxa"/>
          </w:tcPr>
          <w:p w:rsidR="00C02F14" w:rsidRDefault="00653778" w:rsidP="00653778">
            <w:pPr>
              <w:snapToGrid w:val="0"/>
              <w:spacing w:after="0"/>
              <w:rPr>
                <w:rFonts w:eastAsia="宋体"/>
                <w:lang w:val="en-US" w:eastAsia="zh-CN"/>
              </w:rPr>
            </w:pPr>
            <w:r>
              <w:rPr>
                <w:rFonts w:eastAsia="宋体"/>
                <w:lang w:val="en-US" w:eastAsia="zh-CN"/>
              </w:rPr>
              <w:t xml:space="preserve">Transmission bandwidth </w:t>
            </w:r>
          </w:p>
        </w:tc>
        <w:tc>
          <w:tcPr>
            <w:tcW w:w="3419" w:type="dxa"/>
          </w:tcPr>
          <w:p w:rsidR="00C02F14" w:rsidRDefault="00206FCC">
            <w:pPr>
              <w:snapToGrid w:val="0"/>
              <w:spacing w:after="0"/>
              <w:rPr>
                <w:rFonts w:eastAsia="宋体"/>
                <w:lang w:val="en-US" w:eastAsia="zh-CN"/>
              </w:rPr>
            </w:pPr>
            <w:r>
              <w:rPr>
                <w:rFonts w:eastAsia="宋体"/>
                <w:lang w:val="en-US" w:eastAsia="zh-CN"/>
              </w:rPr>
              <w:t>8</w:t>
            </w:r>
            <w:r>
              <w:rPr>
                <w:rFonts w:eastAsia="宋体" w:hint="eastAsia"/>
                <w:lang w:val="en-US" w:eastAsia="zh-CN"/>
              </w:rPr>
              <w:t>/</w:t>
            </w:r>
            <w:r>
              <w:rPr>
                <w:rFonts w:eastAsia="宋体"/>
                <w:lang w:val="en-US" w:eastAsia="zh-CN"/>
              </w:rPr>
              <w:t>4</w:t>
            </w:r>
            <w:r>
              <w:rPr>
                <w:rFonts w:eastAsia="宋体" w:hint="eastAsia"/>
                <w:lang w:val="en-US" w:eastAsia="zh-CN"/>
              </w:rPr>
              <w:t>/</w:t>
            </w:r>
            <w:r>
              <w:rPr>
                <w:rFonts w:eastAsia="宋体"/>
                <w:lang w:val="en-US" w:eastAsia="zh-CN"/>
              </w:rPr>
              <w:t>2</w:t>
            </w:r>
            <w:r>
              <w:rPr>
                <w:rFonts w:eastAsia="宋体" w:hint="eastAsia"/>
                <w:lang w:val="en-US" w:eastAsia="zh-CN"/>
              </w:rPr>
              <w:t>/</w:t>
            </w:r>
            <w:r>
              <w:rPr>
                <w:rFonts w:eastAsia="宋体"/>
                <w:lang w:val="en-US" w:eastAsia="zh-CN"/>
              </w:rPr>
              <w:t>1</w:t>
            </w:r>
            <w:r w:rsidR="00653778">
              <w:rPr>
                <w:rFonts w:eastAsia="宋体"/>
                <w:lang w:val="en-US" w:eastAsia="zh-CN"/>
              </w:rPr>
              <w:t xml:space="preserve"> PRB</w:t>
            </w:r>
            <w:bookmarkStart w:id="6" w:name="_GoBack"/>
            <w:bookmarkEnd w:id="6"/>
          </w:p>
        </w:tc>
      </w:tr>
      <w:tr w:rsidR="00C02F14">
        <w:trPr>
          <w:jc w:val="center"/>
        </w:trPr>
        <w:tc>
          <w:tcPr>
            <w:tcW w:w="3255" w:type="dxa"/>
          </w:tcPr>
          <w:p w:rsidR="00C02F14" w:rsidRDefault="00206FCC">
            <w:pPr>
              <w:snapToGrid w:val="0"/>
              <w:spacing w:after="0"/>
              <w:rPr>
                <w:rFonts w:eastAsia="宋体"/>
                <w:lang w:val="en-US" w:eastAsia="zh-CN"/>
              </w:rPr>
            </w:pPr>
            <w:r>
              <w:rPr>
                <w:rFonts w:eastAsia="宋体" w:hint="eastAsia"/>
                <w:lang w:val="en-US" w:eastAsia="zh-CN"/>
              </w:rPr>
              <w:t>CP type</w:t>
            </w:r>
          </w:p>
        </w:tc>
        <w:tc>
          <w:tcPr>
            <w:tcW w:w="3419" w:type="dxa"/>
          </w:tcPr>
          <w:p w:rsidR="00C02F14" w:rsidRDefault="00206FCC">
            <w:pPr>
              <w:snapToGrid w:val="0"/>
              <w:spacing w:after="0"/>
              <w:rPr>
                <w:rFonts w:eastAsia="宋体"/>
                <w:lang w:val="en-US" w:eastAsia="zh-CN"/>
              </w:rPr>
            </w:pPr>
            <w:r>
              <w:rPr>
                <w:rFonts w:eastAsia="宋体" w:hint="eastAsia"/>
                <w:lang w:val="en-US" w:eastAsia="zh-CN"/>
              </w:rPr>
              <w:t>Normal CP</w:t>
            </w:r>
          </w:p>
        </w:tc>
      </w:tr>
      <w:tr w:rsidR="00C02F14">
        <w:trPr>
          <w:jc w:val="center"/>
        </w:trPr>
        <w:tc>
          <w:tcPr>
            <w:tcW w:w="3255" w:type="dxa"/>
          </w:tcPr>
          <w:p w:rsidR="00C02F14" w:rsidRDefault="00206FCC">
            <w:pPr>
              <w:snapToGrid w:val="0"/>
              <w:spacing w:after="0"/>
              <w:rPr>
                <w:lang w:val="en-US"/>
              </w:rPr>
            </w:pPr>
            <w:r>
              <w:rPr>
                <w:lang w:val="en-US"/>
              </w:rPr>
              <w:t>Channel Model</w:t>
            </w:r>
          </w:p>
        </w:tc>
        <w:tc>
          <w:tcPr>
            <w:tcW w:w="3419" w:type="dxa"/>
          </w:tcPr>
          <w:p w:rsidR="00C02F14" w:rsidRDefault="00206FCC">
            <w:pPr>
              <w:snapToGrid w:val="0"/>
              <w:spacing w:after="0"/>
              <w:rPr>
                <w:rFonts w:eastAsia="宋体"/>
                <w:lang w:val="en-US" w:eastAsia="zh-CN"/>
              </w:rPr>
            </w:pPr>
            <w:r>
              <w:rPr>
                <w:rFonts w:eastAsia="宋体" w:hint="eastAsia"/>
                <w:lang w:val="en-US" w:eastAsia="zh-CN"/>
              </w:rPr>
              <w:t>TDL-A 5ns, 10ns, 20ns</w:t>
            </w:r>
          </w:p>
          <w:p w:rsidR="00C02F14" w:rsidRDefault="00206FCC">
            <w:pPr>
              <w:snapToGrid w:val="0"/>
              <w:spacing w:after="0"/>
              <w:rPr>
                <w:rFonts w:eastAsia="宋体"/>
                <w:lang w:val="en-US" w:eastAsia="zh-CN"/>
              </w:rPr>
            </w:pPr>
            <w:r>
              <w:rPr>
                <w:rFonts w:eastAsia="宋体" w:hint="eastAsia"/>
                <w:lang w:val="en-US" w:eastAsia="zh-CN"/>
              </w:rPr>
              <w:t>CDL-B 20ns, 50ns</w:t>
            </w:r>
          </w:p>
        </w:tc>
      </w:tr>
      <w:tr w:rsidR="00C02F14">
        <w:trPr>
          <w:jc w:val="center"/>
        </w:trPr>
        <w:tc>
          <w:tcPr>
            <w:tcW w:w="3255" w:type="dxa"/>
          </w:tcPr>
          <w:p w:rsidR="00C02F14" w:rsidRDefault="00206FCC">
            <w:pPr>
              <w:snapToGrid w:val="0"/>
              <w:spacing w:after="0"/>
              <w:rPr>
                <w:rFonts w:eastAsia="宋体"/>
                <w:lang w:val="en-US" w:eastAsia="zh-CN"/>
              </w:rPr>
            </w:pPr>
            <w:r>
              <w:rPr>
                <w:rFonts w:eastAsia="宋体" w:hint="eastAsia"/>
                <w:lang w:val="en-US" w:eastAsia="zh-CN"/>
              </w:rPr>
              <w:t>PN model</w:t>
            </w:r>
          </w:p>
        </w:tc>
        <w:tc>
          <w:tcPr>
            <w:tcW w:w="3419" w:type="dxa"/>
          </w:tcPr>
          <w:p w:rsidR="00C02F14" w:rsidRDefault="00206FCC">
            <w:pPr>
              <w:snapToGrid w:val="0"/>
              <w:spacing w:after="0"/>
              <w:rPr>
                <w:rFonts w:eastAsia="宋体"/>
                <w:lang w:val="en-US" w:eastAsia="zh-CN"/>
              </w:rPr>
            </w:pPr>
            <w:r>
              <w:rPr>
                <w:rFonts w:eastAsia="宋体"/>
                <w:lang w:val="en-US" w:eastAsia="zh-CN"/>
              </w:rPr>
              <w:t>3GPP TR38.803 example 2</w:t>
            </w:r>
          </w:p>
        </w:tc>
      </w:tr>
      <w:tr w:rsidR="00C02F14">
        <w:trPr>
          <w:jc w:val="center"/>
        </w:trPr>
        <w:tc>
          <w:tcPr>
            <w:tcW w:w="3255" w:type="dxa"/>
          </w:tcPr>
          <w:p w:rsidR="00C02F14" w:rsidRDefault="00206FCC">
            <w:pPr>
              <w:snapToGrid w:val="0"/>
              <w:spacing w:after="0"/>
              <w:rPr>
                <w:lang w:val="en-US"/>
              </w:rPr>
            </w:pPr>
            <w:r>
              <w:rPr>
                <w:rFonts w:eastAsia="宋体" w:hint="eastAsia"/>
                <w:lang w:val="en-US" w:eastAsia="zh-CN"/>
              </w:rPr>
              <w:t>DMRS</w:t>
            </w:r>
            <w:r>
              <w:rPr>
                <w:lang w:val="en-US"/>
              </w:rPr>
              <w:t xml:space="preserve"> Configuration</w:t>
            </w:r>
          </w:p>
        </w:tc>
        <w:tc>
          <w:tcPr>
            <w:tcW w:w="3419" w:type="dxa"/>
          </w:tcPr>
          <w:p w:rsidR="00C02F14" w:rsidRDefault="00206FCC">
            <w:pPr>
              <w:snapToGrid w:val="0"/>
              <w:spacing w:after="0"/>
              <w:rPr>
                <w:lang w:val="en-US"/>
              </w:rPr>
            </w:pPr>
            <w:r>
              <w:rPr>
                <w:lang w:val="en-US" w:eastAsia="zh-CN"/>
              </w:rPr>
              <w:t>2 DMRS symbols per slot at (2,11)</w:t>
            </w:r>
          </w:p>
        </w:tc>
      </w:tr>
      <w:tr w:rsidR="00C02F14">
        <w:trPr>
          <w:jc w:val="center"/>
        </w:trPr>
        <w:tc>
          <w:tcPr>
            <w:tcW w:w="3255" w:type="dxa"/>
          </w:tcPr>
          <w:p w:rsidR="00C02F14" w:rsidRDefault="00206FCC">
            <w:pPr>
              <w:snapToGrid w:val="0"/>
              <w:spacing w:after="0"/>
              <w:rPr>
                <w:lang w:val="en-US"/>
              </w:rPr>
            </w:pPr>
            <w:r>
              <w:rPr>
                <w:lang w:val="en-US"/>
              </w:rPr>
              <w:t>PTRS Configuration</w:t>
            </w:r>
          </w:p>
        </w:tc>
        <w:tc>
          <w:tcPr>
            <w:tcW w:w="3419" w:type="dxa"/>
          </w:tcPr>
          <w:p w:rsidR="00C02F14" w:rsidRDefault="00206FCC">
            <w:pPr>
              <w:snapToGrid w:val="0"/>
              <w:spacing w:after="0"/>
              <w:rPr>
                <w:rFonts w:eastAsia="宋体"/>
                <w:lang w:val="en-US" w:eastAsia="zh-CN"/>
              </w:rPr>
            </w:pPr>
            <w:r>
              <w:rPr>
                <w:rFonts w:eastAsia="宋体"/>
                <w:lang w:val="en-US" w:eastAsia="zh-CN"/>
              </w:rPr>
              <w:t>(K = 2, L = 1)</w:t>
            </w:r>
          </w:p>
        </w:tc>
      </w:tr>
      <w:tr w:rsidR="00C02F14">
        <w:trPr>
          <w:jc w:val="center"/>
        </w:trPr>
        <w:tc>
          <w:tcPr>
            <w:tcW w:w="3255" w:type="dxa"/>
          </w:tcPr>
          <w:p w:rsidR="00C02F14" w:rsidRDefault="00206FCC">
            <w:pPr>
              <w:snapToGrid w:val="0"/>
              <w:spacing w:after="0"/>
              <w:rPr>
                <w:rFonts w:eastAsia="宋体"/>
                <w:lang w:val="en-US" w:eastAsia="zh-CN"/>
              </w:rPr>
            </w:pPr>
            <w:r>
              <w:rPr>
                <w:rFonts w:eastAsia="宋体" w:hint="eastAsia"/>
                <w:lang w:val="en-US" w:eastAsia="zh-CN"/>
              </w:rPr>
              <w:t>PTRS compensation type</w:t>
            </w:r>
          </w:p>
        </w:tc>
        <w:tc>
          <w:tcPr>
            <w:tcW w:w="3419" w:type="dxa"/>
          </w:tcPr>
          <w:p w:rsidR="00C02F14" w:rsidRDefault="00206FCC">
            <w:pPr>
              <w:snapToGrid w:val="0"/>
              <w:spacing w:after="0"/>
              <w:rPr>
                <w:rFonts w:eastAsia="宋体"/>
                <w:lang w:val="en-US" w:eastAsia="zh-CN"/>
              </w:rPr>
            </w:pPr>
            <w:r>
              <w:rPr>
                <w:rFonts w:eastAsia="宋体" w:hint="eastAsia"/>
                <w:lang w:val="en-US" w:eastAsia="zh-CN"/>
              </w:rPr>
              <w:t>CPE</w:t>
            </w:r>
          </w:p>
        </w:tc>
      </w:tr>
      <w:tr w:rsidR="00C02F14">
        <w:trPr>
          <w:jc w:val="center"/>
        </w:trPr>
        <w:tc>
          <w:tcPr>
            <w:tcW w:w="3255" w:type="dxa"/>
          </w:tcPr>
          <w:p w:rsidR="00C02F14" w:rsidRDefault="00206FCC">
            <w:pPr>
              <w:snapToGrid w:val="0"/>
              <w:spacing w:after="0"/>
              <w:rPr>
                <w:lang w:val="en-US"/>
              </w:rPr>
            </w:pPr>
            <w:r>
              <w:rPr>
                <w:lang w:val="en-US"/>
              </w:rPr>
              <w:t>SLIV</w:t>
            </w:r>
          </w:p>
        </w:tc>
        <w:tc>
          <w:tcPr>
            <w:tcW w:w="3419" w:type="dxa"/>
          </w:tcPr>
          <w:p w:rsidR="00C02F14" w:rsidRDefault="00206FCC">
            <w:pPr>
              <w:snapToGrid w:val="0"/>
              <w:spacing w:after="0"/>
              <w:rPr>
                <w:rFonts w:eastAsia="宋体"/>
                <w:lang w:val="en-US" w:eastAsia="zh-CN"/>
              </w:rPr>
            </w:pPr>
            <w:r>
              <w:rPr>
                <w:rFonts w:eastAsia="宋体"/>
                <w:lang w:val="en-US" w:eastAsia="zh-CN"/>
              </w:rPr>
              <w:t>(S=0, L=14)</w:t>
            </w:r>
          </w:p>
        </w:tc>
      </w:tr>
      <w:tr w:rsidR="00C02F14">
        <w:trPr>
          <w:jc w:val="center"/>
        </w:trPr>
        <w:tc>
          <w:tcPr>
            <w:tcW w:w="3255" w:type="dxa"/>
          </w:tcPr>
          <w:p w:rsidR="00C02F14" w:rsidRDefault="00206FCC">
            <w:pPr>
              <w:snapToGrid w:val="0"/>
              <w:spacing w:after="0"/>
              <w:rPr>
                <w:lang w:val="en-US"/>
              </w:rPr>
            </w:pPr>
            <w:r>
              <w:rPr>
                <w:lang w:val="en-US"/>
              </w:rPr>
              <w:t>Channel Estimation</w:t>
            </w:r>
          </w:p>
        </w:tc>
        <w:tc>
          <w:tcPr>
            <w:tcW w:w="3419" w:type="dxa"/>
          </w:tcPr>
          <w:p w:rsidR="00C02F14" w:rsidRDefault="00206FCC">
            <w:pPr>
              <w:snapToGrid w:val="0"/>
              <w:spacing w:after="0"/>
              <w:rPr>
                <w:rFonts w:eastAsia="宋体"/>
                <w:lang w:val="en-US" w:eastAsia="zh-CN"/>
              </w:rPr>
            </w:pPr>
            <w:r>
              <w:rPr>
                <w:rFonts w:eastAsia="宋体" w:hint="eastAsia"/>
                <w:lang w:val="en-US" w:eastAsia="zh-CN"/>
              </w:rPr>
              <w:t>Realistic</w:t>
            </w:r>
          </w:p>
        </w:tc>
      </w:tr>
      <w:tr w:rsidR="00C02F14">
        <w:trPr>
          <w:jc w:val="center"/>
        </w:trPr>
        <w:tc>
          <w:tcPr>
            <w:tcW w:w="3255" w:type="dxa"/>
          </w:tcPr>
          <w:p w:rsidR="00C02F14" w:rsidRDefault="00206FCC">
            <w:pPr>
              <w:snapToGrid w:val="0"/>
              <w:spacing w:after="0"/>
              <w:rPr>
                <w:lang w:val="en-US"/>
              </w:rPr>
            </w:pPr>
            <w:r>
              <w:rPr>
                <w:rFonts w:eastAsia="宋体" w:hint="eastAsia"/>
                <w:lang w:val="en-US" w:eastAsia="zh-CN"/>
              </w:rPr>
              <w:t>PN</w:t>
            </w:r>
            <w:r>
              <w:rPr>
                <w:lang w:val="en-US"/>
              </w:rPr>
              <w:t xml:space="preserve"> Estimation</w:t>
            </w:r>
          </w:p>
        </w:tc>
        <w:tc>
          <w:tcPr>
            <w:tcW w:w="3419" w:type="dxa"/>
          </w:tcPr>
          <w:p w:rsidR="00C02F14" w:rsidRDefault="00206FCC">
            <w:pPr>
              <w:snapToGrid w:val="0"/>
              <w:spacing w:after="0"/>
              <w:rPr>
                <w:rFonts w:eastAsia="宋体"/>
                <w:lang w:val="en-US" w:eastAsia="zh-CN"/>
              </w:rPr>
            </w:pPr>
            <w:r>
              <w:rPr>
                <w:rFonts w:eastAsia="宋体" w:hint="eastAsia"/>
                <w:lang w:val="en-US" w:eastAsia="zh-CN"/>
              </w:rPr>
              <w:t>Realistic</w:t>
            </w:r>
          </w:p>
        </w:tc>
      </w:tr>
      <w:tr w:rsidR="00C02F14">
        <w:trPr>
          <w:jc w:val="center"/>
        </w:trPr>
        <w:tc>
          <w:tcPr>
            <w:tcW w:w="3255" w:type="dxa"/>
          </w:tcPr>
          <w:p w:rsidR="00C02F14" w:rsidRDefault="00206FCC">
            <w:pPr>
              <w:snapToGrid w:val="0"/>
              <w:spacing w:after="0"/>
              <w:rPr>
                <w:lang w:val="en-US"/>
              </w:rPr>
            </w:pPr>
            <w:r>
              <w:rPr>
                <w:lang w:val="en-US"/>
              </w:rPr>
              <w:t>UE receiver</w:t>
            </w:r>
          </w:p>
        </w:tc>
        <w:tc>
          <w:tcPr>
            <w:tcW w:w="3419" w:type="dxa"/>
          </w:tcPr>
          <w:p w:rsidR="00C02F14" w:rsidRDefault="00206FCC">
            <w:pPr>
              <w:snapToGrid w:val="0"/>
              <w:spacing w:after="0"/>
              <w:rPr>
                <w:lang w:val="en-US"/>
              </w:rPr>
            </w:pPr>
            <w:r>
              <w:t>MMSE-IRC</w:t>
            </w:r>
          </w:p>
        </w:tc>
      </w:tr>
      <w:tr w:rsidR="00C02F14">
        <w:trPr>
          <w:jc w:val="center"/>
        </w:trPr>
        <w:tc>
          <w:tcPr>
            <w:tcW w:w="3255" w:type="dxa"/>
          </w:tcPr>
          <w:p w:rsidR="00C02F14" w:rsidRDefault="00206FCC">
            <w:pPr>
              <w:snapToGrid w:val="0"/>
              <w:spacing w:after="0"/>
              <w:rPr>
                <w:lang w:val="en-US"/>
              </w:rPr>
            </w:pPr>
            <w:r>
              <w:rPr>
                <w:lang w:val="en-US"/>
              </w:rPr>
              <w:t>BS antenna Array configuration</w:t>
            </w:r>
          </w:p>
        </w:tc>
        <w:tc>
          <w:tcPr>
            <w:tcW w:w="3419" w:type="dxa"/>
          </w:tcPr>
          <w:p w:rsidR="00C02F14" w:rsidRDefault="00206FCC">
            <w:pPr>
              <w:snapToGrid w:val="0"/>
              <w:spacing w:after="0"/>
            </w:pPr>
            <w:r>
              <w:rPr>
                <w:rFonts w:eastAsia="宋体" w:hint="eastAsia"/>
                <w:lang w:val="en-US" w:eastAsia="zh-CN"/>
              </w:rPr>
              <w:t>For TDL model: 2*2</w:t>
            </w:r>
            <w:r>
              <w:t xml:space="preserve"> </w:t>
            </w:r>
          </w:p>
          <w:p w:rsidR="00C02F14" w:rsidRDefault="00206FCC">
            <w:pPr>
              <w:snapToGrid w:val="0"/>
              <w:spacing w:after="0"/>
              <w:rPr>
                <w:rFonts w:eastAsia="宋体"/>
                <w:lang w:val="en-US" w:eastAsia="zh-CN"/>
              </w:rPr>
            </w:pPr>
            <w:r>
              <w:rPr>
                <w:rFonts w:eastAsia="宋体" w:hint="eastAsia"/>
                <w:lang w:val="en-US" w:eastAsia="zh-CN"/>
              </w:rPr>
              <w:t xml:space="preserve">For CDL model: </w:t>
            </w:r>
          </w:p>
          <w:p w:rsidR="00C02F14" w:rsidRDefault="00206FCC">
            <w:pPr>
              <w:snapToGrid w:val="0"/>
              <w:spacing w:after="0"/>
              <w:rPr>
                <w:lang w:val="en-US"/>
              </w:rPr>
            </w:pPr>
            <w:r>
              <w:t>(M, N, P, M</w:t>
            </w:r>
            <w:r>
              <w:rPr>
                <w:vertAlign w:val="subscript"/>
              </w:rPr>
              <w:t>g</w:t>
            </w:r>
            <w:r>
              <w:t>, N</w:t>
            </w:r>
            <w:r>
              <w:rPr>
                <w:vertAlign w:val="subscript"/>
              </w:rPr>
              <w:t>g</w:t>
            </w:r>
            <w:r>
              <w:t xml:space="preserve">) = (8, 16, </w:t>
            </w:r>
            <w:r>
              <w:rPr>
                <w:rFonts w:eastAsia="宋体" w:hint="eastAsia"/>
                <w:lang w:val="en-US" w:eastAsia="zh-CN"/>
              </w:rPr>
              <w:t>2</w:t>
            </w:r>
            <w:r>
              <w:t>, 1, 1), d</w:t>
            </w:r>
            <w:r>
              <w:rPr>
                <w:vertAlign w:val="subscript"/>
              </w:rPr>
              <w:t>H</w:t>
            </w:r>
            <w:r>
              <w:t xml:space="preserve"> = d</w:t>
            </w:r>
            <w:r>
              <w:rPr>
                <w:vertAlign w:val="subscript"/>
              </w:rPr>
              <w:t>V</w:t>
            </w:r>
            <w:r>
              <w:t xml:space="preserve"> = 0.5 λ </w:t>
            </w:r>
          </w:p>
        </w:tc>
      </w:tr>
      <w:tr w:rsidR="00C02F14">
        <w:trPr>
          <w:jc w:val="center"/>
        </w:trPr>
        <w:tc>
          <w:tcPr>
            <w:tcW w:w="3255" w:type="dxa"/>
          </w:tcPr>
          <w:p w:rsidR="00C02F14" w:rsidRDefault="00206FCC">
            <w:pPr>
              <w:snapToGrid w:val="0"/>
              <w:spacing w:after="0"/>
              <w:rPr>
                <w:lang w:val="en-US"/>
              </w:rPr>
            </w:pPr>
            <w:r>
              <w:rPr>
                <w:lang w:val="en-US"/>
              </w:rPr>
              <w:t>UE antenna Array configuration</w:t>
            </w:r>
          </w:p>
        </w:tc>
        <w:tc>
          <w:tcPr>
            <w:tcW w:w="3419" w:type="dxa"/>
          </w:tcPr>
          <w:p w:rsidR="00C02F14" w:rsidRDefault="00206FCC">
            <w:pPr>
              <w:snapToGrid w:val="0"/>
              <w:spacing w:after="0"/>
            </w:pPr>
            <w:r>
              <w:rPr>
                <w:rFonts w:eastAsia="宋体" w:hint="eastAsia"/>
                <w:lang w:val="en-US" w:eastAsia="zh-CN"/>
              </w:rPr>
              <w:t>For TDL model: 2*2</w:t>
            </w:r>
            <w:r>
              <w:t xml:space="preserve"> </w:t>
            </w:r>
          </w:p>
          <w:p w:rsidR="00C02F14" w:rsidRDefault="00206FCC">
            <w:pPr>
              <w:snapToGrid w:val="0"/>
              <w:spacing w:after="0"/>
            </w:pPr>
            <w:r>
              <w:rPr>
                <w:rFonts w:eastAsia="宋体" w:hint="eastAsia"/>
                <w:lang w:val="en-US" w:eastAsia="zh-CN"/>
              </w:rPr>
              <w:t xml:space="preserve">For CDL model: </w:t>
            </w:r>
          </w:p>
          <w:p w:rsidR="00C02F14" w:rsidRDefault="00206FCC">
            <w:pPr>
              <w:snapToGrid w:val="0"/>
              <w:spacing w:after="0"/>
              <w:rPr>
                <w:lang w:val="en-US"/>
              </w:rPr>
            </w:pPr>
            <w:r>
              <w:t>(M, N, P, M</w:t>
            </w:r>
            <w:r>
              <w:rPr>
                <w:vertAlign w:val="subscript"/>
              </w:rPr>
              <w:t>g</w:t>
            </w:r>
            <w:r>
              <w:t>, N</w:t>
            </w:r>
            <w:r>
              <w:rPr>
                <w:vertAlign w:val="subscript"/>
              </w:rPr>
              <w:t>g</w:t>
            </w:r>
            <w:r>
              <w:t xml:space="preserve">) = (4, </w:t>
            </w:r>
            <w:r>
              <w:rPr>
                <w:rFonts w:eastAsia="宋体"/>
                <w:lang w:val="en-US" w:eastAsia="zh-CN"/>
              </w:rPr>
              <w:t>4</w:t>
            </w:r>
            <w:r>
              <w:t xml:space="preserve">, </w:t>
            </w:r>
            <w:r>
              <w:rPr>
                <w:rFonts w:eastAsia="宋体" w:hint="eastAsia"/>
                <w:lang w:val="en-US" w:eastAsia="zh-CN"/>
              </w:rPr>
              <w:t>2</w:t>
            </w:r>
            <w:r>
              <w:t>, 1, 1), d</w:t>
            </w:r>
            <w:r>
              <w:rPr>
                <w:vertAlign w:val="subscript"/>
              </w:rPr>
              <w:t>H</w:t>
            </w:r>
            <w:r>
              <w:t xml:space="preserve"> = d</w:t>
            </w:r>
            <w:r>
              <w:rPr>
                <w:vertAlign w:val="subscript"/>
              </w:rPr>
              <w:t>V</w:t>
            </w:r>
            <w:r>
              <w:t xml:space="preserve"> = 0.5 λ </w:t>
            </w:r>
          </w:p>
        </w:tc>
      </w:tr>
    </w:tbl>
    <w:p w:rsidR="00C02F14" w:rsidRDefault="00C02F14">
      <w:pPr>
        <w:rPr>
          <w:rFonts w:eastAsia="宋体"/>
          <w:lang w:val="en-US" w:eastAsia="zh-CN"/>
        </w:rPr>
      </w:pPr>
    </w:p>
    <w:p w:rsidR="00C02F14" w:rsidRDefault="00C02F14">
      <w:pPr>
        <w:widowControl w:val="0"/>
        <w:numPr>
          <w:ilvl w:val="255"/>
          <w:numId w:val="0"/>
        </w:numPr>
        <w:autoSpaceDE w:val="0"/>
        <w:autoSpaceDN w:val="0"/>
        <w:adjustRightInd w:val="0"/>
        <w:spacing w:afterLines="30" w:after="72" w:line="240" w:lineRule="auto"/>
        <w:jc w:val="both"/>
        <w:rPr>
          <w:lang w:val="en-US" w:eastAsia="zh-CN"/>
        </w:rPr>
      </w:pPr>
    </w:p>
    <w:sectPr w:rsidR="00C02F14">
      <w:footerReference w:type="even" r:id="rId31"/>
      <w:footerReference w:type="default" r:id="rId32"/>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192" w:rsidRDefault="00E91192">
      <w:pPr>
        <w:spacing w:after="0" w:line="240" w:lineRule="auto"/>
      </w:pPr>
      <w:r>
        <w:separator/>
      </w:r>
    </w:p>
  </w:endnote>
  <w:endnote w:type="continuationSeparator" w:id="0">
    <w:p w:rsidR="00E91192" w:rsidRDefault="00E91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default"/>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T11">
    <w:altName w:val="宋体"/>
    <w:charset w:val="86"/>
    <w:family w:val="swiss"/>
    <w:pitch w:val="default"/>
    <w:sig w:usb0="00000000" w:usb1="00000000" w:usb2="00000000" w:usb3="00000000" w:csb0="00040000" w:csb1="00000000"/>
  </w:font>
  <w:font w:name="T12">
    <w:altName w:val="MS Mincho"/>
    <w:charset w:val="80"/>
    <w:family w:val="swiss"/>
    <w:pitch w:val="default"/>
    <w:sig w:usb0="00000000" w:usb1="00000000" w:usb2="00000000" w:usb3="00000000" w:csb0="00020000" w:csb1="00000000"/>
  </w:font>
  <w:font w:name="Cambria Math">
    <w:panose1 w:val="02040503050406030204"/>
    <w:charset w:val="00"/>
    <w:family w:val="roman"/>
    <w:pitch w:val="variable"/>
    <w:sig w:usb0="E00002FF" w:usb1="420024FF" w:usb2="00000000" w:usb3="00000000" w:csb0="0000019F" w:csb1="00000000"/>
  </w:font>
  <w:font w:name="等线">
    <w:altName w:val="微软雅黑"/>
    <w:charset w:val="86"/>
    <w:family w:val="auto"/>
    <w:pitch w:val="default"/>
    <w:sig w:usb0="00000000" w:usb1="00000000"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F14" w:rsidRDefault="00206FCC">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C02F14" w:rsidRDefault="00C02F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F14" w:rsidRDefault="00206FCC">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653778">
      <w:rPr>
        <w:rStyle w:val="PageNumber"/>
        <w:rFonts w:ascii="Times New Roman" w:hAnsi="Times New Roman"/>
        <w:b w:val="0"/>
        <w:i w:val="0"/>
        <w:noProof/>
      </w:rPr>
      <w:t>15</w:t>
    </w:r>
    <w:r>
      <w:rPr>
        <w:rFonts w:ascii="Times New Roman" w:hAnsi="Times New Roman"/>
        <w:b w:val="0"/>
        <w:i w:val="0"/>
      </w:rPr>
      <w:fldChar w:fldCharType="end"/>
    </w:r>
  </w:p>
  <w:p w:rsidR="00C02F14" w:rsidRDefault="00C02F1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192" w:rsidRDefault="00E91192">
      <w:pPr>
        <w:spacing w:after="0" w:line="240" w:lineRule="auto"/>
      </w:pPr>
      <w:r>
        <w:separator/>
      </w:r>
    </w:p>
  </w:footnote>
  <w:footnote w:type="continuationSeparator" w:id="0">
    <w:p w:rsidR="00E91192" w:rsidRDefault="00E911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51FA7E"/>
    <w:multiLevelType w:val="singleLevel"/>
    <w:tmpl w:val="8151FA7E"/>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B406C6F8"/>
    <w:multiLevelType w:val="singleLevel"/>
    <w:tmpl w:val="B406C6F8"/>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E114F6CF"/>
    <w:multiLevelType w:val="singleLevel"/>
    <w:tmpl w:val="E114F6CF"/>
    <w:lvl w:ilvl="0">
      <w:start w:val="1"/>
      <w:numFmt w:val="bullet"/>
      <w:lvlText w:val=""/>
      <w:lvlJc w:val="left"/>
      <w:pPr>
        <w:ind w:left="420" w:hanging="420"/>
      </w:pPr>
      <w:rPr>
        <w:rFonts w:ascii="Wingdings" w:hAnsi="Wingdings" w:hint="default"/>
      </w:rPr>
    </w:lvl>
  </w:abstractNum>
  <w:abstractNum w:abstractNumId="3" w15:restartNumberingAfterBreak="0">
    <w:nsid w:val="F989295D"/>
    <w:multiLevelType w:val="singleLevel"/>
    <w:tmpl w:val="F989295D"/>
    <w:lvl w:ilvl="0">
      <w:start w:val="1"/>
      <w:numFmt w:val="bullet"/>
      <w:lvlText w:val="‐"/>
      <w:lvlJc w:val="left"/>
      <w:pPr>
        <w:ind w:left="420" w:hanging="420"/>
      </w:pPr>
      <w:rPr>
        <w:rFonts w:ascii="微软雅黑" w:eastAsia="微软雅黑" w:hAnsi="微软雅黑" w:cs="微软雅黑" w:hint="default"/>
      </w:rPr>
    </w:lvl>
  </w:abstractNum>
  <w:abstractNum w:abstractNumId="4"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063E64EF"/>
    <w:multiLevelType w:val="singleLevel"/>
    <w:tmpl w:val="063E64EF"/>
    <w:lvl w:ilvl="0">
      <w:start w:val="1"/>
      <w:numFmt w:val="bullet"/>
      <w:lvlText w:val=""/>
      <w:lvlJc w:val="left"/>
      <w:pPr>
        <w:ind w:left="420" w:hanging="420"/>
      </w:pPr>
      <w:rPr>
        <w:rFonts w:ascii="Wingdings" w:hAnsi="Wingdings" w:hint="default"/>
      </w:rPr>
    </w:lvl>
  </w:abstractNum>
  <w:abstractNum w:abstractNumId="6" w15:restartNumberingAfterBreak="0">
    <w:nsid w:val="0D67560A"/>
    <w:multiLevelType w:val="multilevel"/>
    <w:tmpl w:val="0D67560A"/>
    <w:lvl w:ilvl="0">
      <w:start w:val="1"/>
      <w:numFmt w:val="decimal"/>
      <w:pStyle w:val="Patent"/>
      <w:lvlText w:val="[%1]"/>
      <w:lvlJc w:val="left"/>
      <w:pPr>
        <w:tabs>
          <w:tab w:val="left" w:pos="1080"/>
        </w:tabs>
        <w:ind w:left="0" w:firstLine="0"/>
      </w:pPr>
      <w:rPr>
        <w:rFonts w:ascii="Times New Roman Bold" w:hAnsi="Times New Roman Bold" w:hint="default"/>
        <w:b/>
        <w:i w:val="0"/>
        <w:color w:val="FFFFFF" w:themeColor="background1"/>
        <w:sz w:val="24"/>
        <w:szCs w:val="24"/>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8" w15:restartNumberingAfterBreak="0">
    <w:nsid w:val="12BEB0B4"/>
    <w:multiLevelType w:val="singleLevel"/>
    <w:tmpl w:val="12BEB0B4"/>
    <w:lvl w:ilvl="0">
      <w:start w:val="1"/>
      <w:numFmt w:val="bullet"/>
      <w:lvlText w:val=""/>
      <w:lvlJc w:val="left"/>
      <w:pPr>
        <w:ind w:left="420" w:hanging="420"/>
      </w:pPr>
      <w:rPr>
        <w:rFonts w:ascii="Wingdings" w:hAnsi="Wingdings" w:hint="default"/>
      </w:rPr>
    </w:lvl>
  </w:abstractNum>
  <w:abstractNum w:abstractNumId="9"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380258B9"/>
    <w:multiLevelType w:val="multilevel"/>
    <w:tmpl w:val="380258B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837F3BE"/>
    <w:multiLevelType w:val="multilevel"/>
    <w:tmpl w:val="4837F3B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6107F8FD"/>
    <w:multiLevelType w:val="singleLevel"/>
    <w:tmpl w:val="6107F8FD"/>
    <w:lvl w:ilvl="0">
      <w:start w:val="1"/>
      <w:numFmt w:val="decimal"/>
      <w:suff w:val="space"/>
      <w:lvlText w:val="%1)"/>
      <w:lvlJc w:val="left"/>
    </w:lvl>
  </w:abstractNum>
  <w:abstractNum w:abstractNumId="16" w15:restartNumberingAfterBreak="0">
    <w:nsid w:val="692A4925"/>
    <w:multiLevelType w:val="multilevel"/>
    <w:tmpl w:val="692A4925"/>
    <w:lvl w:ilvl="0">
      <w:start w:val="4"/>
      <w:numFmt w:val="bullet"/>
      <w:lvlText w:val="-"/>
      <w:lvlJc w:val="left"/>
      <w:pPr>
        <w:ind w:left="720" w:hanging="360"/>
      </w:pPr>
      <w:rPr>
        <w:rFonts w:ascii="Times New Roman" w:eastAsia="宋体"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9" w15:restartNumberingAfterBreak="0">
    <w:nsid w:val="73BDBAD7"/>
    <w:multiLevelType w:val="singleLevel"/>
    <w:tmpl w:val="73BDBAD7"/>
    <w:lvl w:ilvl="0">
      <w:start w:val="1"/>
      <w:numFmt w:val="decimal"/>
      <w:suff w:val="space"/>
      <w:lvlText w:val="%1)"/>
      <w:lvlJc w:val="left"/>
    </w:lvl>
  </w:abstractNum>
  <w:abstractNum w:abstractNumId="20" w15:restartNumberingAfterBreak="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3"/>
  </w:num>
  <w:num w:numId="3">
    <w:abstractNumId w:val="17"/>
  </w:num>
  <w:num w:numId="4">
    <w:abstractNumId w:val="21"/>
  </w:num>
  <w:num w:numId="5">
    <w:abstractNumId w:val="9"/>
  </w:num>
  <w:num w:numId="6">
    <w:abstractNumId w:val="14"/>
  </w:num>
  <w:num w:numId="7">
    <w:abstractNumId w:val="11"/>
  </w:num>
  <w:num w:numId="8">
    <w:abstractNumId w:val="4"/>
  </w:num>
  <w:num w:numId="9">
    <w:abstractNumId w:val="18"/>
  </w:num>
  <w:num w:numId="10">
    <w:abstractNumId w:val="6"/>
  </w:num>
  <w:num w:numId="11">
    <w:abstractNumId w:val="10"/>
  </w:num>
  <w:num w:numId="12">
    <w:abstractNumId w:val="3"/>
  </w:num>
  <w:num w:numId="13">
    <w:abstractNumId w:val="0"/>
  </w:num>
  <w:num w:numId="14">
    <w:abstractNumId w:val="12"/>
  </w:num>
  <w:num w:numId="15">
    <w:abstractNumId w:val="1"/>
  </w:num>
  <w:num w:numId="16">
    <w:abstractNumId w:val="2"/>
  </w:num>
  <w:num w:numId="17">
    <w:abstractNumId w:val="19"/>
  </w:num>
  <w:num w:numId="18">
    <w:abstractNumId w:val="8"/>
  </w:num>
  <w:num w:numId="19">
    <w:abstractNumId w:val="5"/>
  </w:num>
  <w:num w:numId="20">
    <w:abstractNumId w:val="15"/>
  </w:num>
  <w:num w:numId="21">
    <w:abstractNumId w:val="16"/>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F17E0"/>
    <w:rsid w:val="067A3DAD"/>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F3E43"/>
    <w:rsid w:val="09117C91"/>
    <w:rsid w:val="09134CB1"/>
    <w:rsid w:val="09253AF3"/>
    <w:rsid w:val="09275714"/>
    <w:rsid w:val="093120ED"/>
    <w:rsid w:val="094077F0"/>
    <w:rsid w:val="094A7455"/>
    <w:rsid w:val="09552E33"/>
    <w:rsid w:val="09566CA4"/>
    <w:rsid w:val="095C0D34"/>
    <w:rsid w:val="09736BC3"/>
    <w:rsid w:val="0974287E"/>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AC726A"/>
    <w:rsid w:val="0ABB44F9"/>
    <w:rsid w:val="0AC139E2"/>
    <w:rsid w:val="0AC563E4"/>
    <w:rsid w:val="0AC65B07"/>
    <w:rsid w:val="0AC716D4"/>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5FB2"/>
    <w:rsid w:val="0D204BC7"/>
    <w:rsid w:val="0D232014"/>
    <w:rsid w:val="0D276A0D"/>
    <w:rsid w:val="0D2B3E5D"/>
    <w:rsid w:val="0D396850"/>
    <w:rsid w:val="0D400B96"/>
    <w:rsid w:val="0D4C56D2"/>
    <w:rsid w:val="0D5378CE"/>
    <w:rsid w:val="0D727EA8"/>
    <w:rsid w:val="0D7946EA"/>
    <w:rsid w:val="0D834A5C"/>
    <w:rsid w:val="0D893EB2"/>
    <w:rsid w:val="0D8C4BC2"/>
    <w:rsid w:val="0D9C16DD"/>
    <w:rsid w:val="0DBF562F"/>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F102F"/>
    <w:rsid w:val="0FA470F8"/>
    <w:rsid w:val="0FB5088D"/>
    <w:rsid w:val="0FB97767"/>
    <w:rsid w:val="0FBF1A56"/>
    <w:rsid w:val="0FBF3418"/>
    <w:rsid w:val="0FC46A56"/>
    <w:rsid w:val="0FC57BB8"/>
    <w:rsid w:val="0FD6188A"/>
    <w:rsid w:val="0FE06793"/>
    <w:rsid w:val="0FEC5D00"/>
    <w:rsid w:val="0FF575F8"/>
    <w:rsid w:val="0FF65FDC"/>
    <w:rsid w:val="10000831"/>
    <w:rsid w:val="100579D5"/>
    <w:rsid w:val="10063E75"/>
    <w:rsid w:val="100E163A"/>
    <w:rsid w:val="1026756C"/>
    <w:rsid w:val="10294528"/>
    <w:rsid w:val="102C4085"/>
    <w:rsid w:val="103458CE"/>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6F49A1"/>
    <w:rsid w:val="13783516"/>
    <w:rsid w:val="137C2658"/>
    <w:rsid w:val="137E142A"/>
    <w:rsid w:val="13824BD3"/>
    <w:rsid w:val="138A039A"/>
    <w:rsid w:val="139532E4"/>
    <w:rsid w:val="139E0CE9"/>
    <w:rsid w:val="13A30FC3"/>
    <w:rsid w:val="13A31406"/>
    <w:rsid w:val="13A90461"/>
    <w:rsid w:val="13BF1D88"/>
    <w:rsid w:val="13C94CE2"/>
    <w:rsid w:val="13DE3682"/>
    <w:rsid w:val="13EB3632"/>
    <w:rsid w:val="13ED26CD"/>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5159"/>
    <w:rsid w:val="15C562E2"/>
    <w:rsid w:val="15CF116D"/>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482066"/>
    <w:rsid w:val="165243D6"/>
    <w:rsid w:val="1654399A"/>
    <w:rsid w:val="166415C4"/>
    <w:rsid w:val="1670292F"/>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611EA0"/>
    <w:rsid w:val="18653077"/>
    <w:rsid w:val="186E2B2D"/>
    <w:rsid w:val="187619E6"/>
    <w:rsid w:val="187E5D26"/>
    <w:rsid w:val="1894179F"/>
    <w:rsid w:val="18A116BD"/>
    <w:rsid w:val="18AD2830"/>
    <w:rsid w:val="18AD518E"/>
    <w:rsid w:val="18DF2356"/>
    <w:rsid w:val="18F6629D"/>
    <w:rsid w:val="1939490B"/>
    <w:rsid w:val="194D7435"/>
    <w:rsid w:val="197536BB"/>
    <w:rsid w:val="19791462"/>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363F7"/>
    <w:rsid w:val="1A65142D"/>
    <w:rsid w:val="1A6B3616"/>
    <w:rsid w:val="1A872A12"/>
    <w:rsid w:val="1A8D28D6"/>
    <w:rsid w:val="1A8E00E9"/>
    <w:rsid w:val="1A9226AE"/>
    <w:rsid w:val="1AC176FB"/>
    <w:rsid w:val="1AD03F0F"/>
    <w:rsid w:val="1AE82E43"/>
    <w:rsid w:val="1AF1433B"/>
    <w:rsid w:val="1AFC1C91"/>
    <w:rsid w:val="1B074DA9"/>
    <w:rsid w:val="1B095903"/>
    <w:rsid w:val="1B0C26CA"/>
    <w:rsid w:val="1B0C6512"/>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B3EC6"/>
    <w:rsid w:val="1C7D7EB8"/>
    <w:rsid w:val="1C800FF8"/>
    <w:rsid w:val="1C8801E2"/>
    <w:rsid w:val="1C924399"/>
    <w:rsid w:val="1C9A5EA0"/>
    <w:rsid w:val="1C9A6A63"/>
    <w:rsid w:val="1C9F6C4A"/>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E567F"/>
    <w:rsid w:val="23FE39DA"/>
    <w:rsid w:val="24065B68"/>
    <w:rsid w:val="241B4EFA"/>
    <w:rsid w:val="2422724B"/>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F92FDB"/>
    <w:rsid w:val="26001A57"/>
    <w:rsid w:val="26022936"/>
    <w:rsid w:val="26095F44"/>
    <w:rsid w:val="261B01E3"/>
    <w:rsid w:val="261D73E8"/>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6F82DE5"/>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C80DF2"/>
    <w:rsid w:val="29D2154B"/>
    <w:rsid w:val="29EA7C93"/>
    <w:rsid w:val="29F31B60"/>
    <w:rsid w:val="29FD3CFC"/>
    <w:rsid w:val="29FF2DEE"/>
    <w:rsid w:val="2A010675"/>
    <w:rsid w:val="2A0555DF"/>
    <w:rsid w:val="2A074829"/>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BC1803"/>
    <w:rsid w:val="2BC37AF5"/>
    <w:rsid w:val="2BCA2615"/>
    <w:rsid w:val="2BCD5BB3"/>
    <w:rsid w:val="2BCE12ED"/>
    <w:rsid w:val="2BCE5522"/>
    <w:rsid w:val="2BD348BC"/>
    <w:rsid w:val="2BE36359"/>
    <w:rsid w:val="2BEA35FC"/>
    <w:rsid w:val="2BFB0B13"/>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B65C3"/>
    <w:rsid w:val="2CB1729E"/>
    <w:rsid w:val="2CB266D0"/>
    <w:rsid w:val="2CBD7757"/>
    <w:rsid w:val="2CC44E07"/>
    <w:rsid w:val="2CC569CB"/>
    <w:rsid w:val="2CC74803"/>
    <w:rsid w:val="2CCE1CF6"/>
    <w:rsid w:val="2CCE41BC"/>
    <w:rsid w:val="2CEB5CD0"/>
    <w:rsid w:val="2D131CAD"/>
    <w:rsid w:val="2D1929EF"/>
    <w:rsid w:val="2D1E36F5"/>
    <w:rsid w:val="2D2E00AD"/>
    <w:rsid w:val="2D317FAA"/>
    <w:rsid w:val="2D39472D"/>
    <w:rsid w:val="2D47247F"/>
    <w:rsid w:val="2D4C0E52"/>
    <w:rsid w:val="2D4C5395"/>
    <w:rsid w:val="2D533456"/>
    <w:rsid w:val="2D5809C0"/>
    <w:rsid w:val="2D614A43"/>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5863B2"/>
    <w:rsid w:val="2EA13F74"/>
    <w:rsid w:val="2EB005F7"/>
    <w:rsid w:val="2EB14523"/>
    <w:rsid w:val="2EB5032D"/>
    <w:rsid w:val="2ED42187"/>
    <w:rsid w:val="2EDB1B05"/>
    <w:rsid w:val="2EDE6E27"/>
    <w:rsid w:val="2EE124DD"/>
    <w:rsid w:val="2EE32FFB"/>
    <w:rsid w:val="2EE70CD5"/>
    <w:rsid w:val="2EEF4A6B"/>
    <w:rsid w:val="2F016955"/>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B24D52"/>
    <w:rsid w:val="2FD04C09"/>
    <w:rsid w:val="2FD70B71"/>
    <w:rsid w:val="2FD804D0"/>
    <w:rsid w:val="2FF51385"/>
    <w:rsid w:val="2FF714B8"/>
    <w:rsid w:val="2FFE0E4A"/>
    <w:rsid w:val="30032FEE"/>
    <w:rsid w:val="300635B2"/>
    <w:rsid w:val="300D11EE"/>
    <w:rsid w:val="30214C7E"/>
    <w:rsid w:val="302F6ADD"/>
    <w:rsid w:val="3042487F"/>
    <w:rsid w:val="304D5D1A"/>
    <w:rsid w:val="304F6507"/>
    <w:rsid w:val="305B6E73"/>
    <w:rsid w:val="305E79BD"/>
    <w:rsid w:val="30624751"/>
    <w:rsid w:val="3081657F"/>
    <w:rsid w:val="308510AC"/>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1D0095"/>
    <w:rsid w:val="321D6B3D"/>
    <w:rsid w:val="32270B61"/>
    <w:rsid w:val="323B4545"/>
    <w:rsid w:val="323E51C2"/>
    <w:rsid w:val="32443A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E24C8"/>
    <w:rsid w:val="3B206ED8"/>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E64D3F"/>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25B10"/>
    <w:rsid w:val="3EA41BA5"/>
    <w:rsid w:val="3EA9033A"/>
    <w:rsid w:val="3EAF72E4"/>
    <w:rsid w:val="3EB3388D"/>
    <w:rsid w:val="3EC25BCA"/>
    <w:rsid w:val="3F0455DD"/>
    <w:rsid w:val="3F075FB1"/>
    <w:rsid w:val="3F1074D7"/>
    <w:rsid w:val="3F21691D"/>
    <w:rsid w:val="3F227F5D"/>
    <w:rsid w:val="3F257466"/>
    <w:rsid w:val="3F26543B"/>
    <w:rsid w:val="3F294E7F"/>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37803"/>
    <w:rsid w:val="3FBE27AD"/>
    <w:rsid w:val="3FC15165"/>
    <w:rsid w:val="3FEB0F5D"/>
    <w:rsid w:val="3FED37A2"/>
    <w:rsid w:val="3FF76865"/>
    <w:rsid w:val="40097753"/>
    <w:rsid w:val="400A538D"/>
    <w:rsid w:val="401041CC"/>
    <w:rsid w:val="401C0644"/>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4832DC"/>
    <w:rsid w:val="425C5BCE"/>
    <w:rsid w:val="42605FC7"/>
    <w:rsid w:val="427E1411"/>
    <w:rsid w:val="427E1440"/>
    <w:rsid w:val="42904B06"/>
    <w:rsid w:val="429D0824"/>
    <w:rsid w:val="42A97915"/>
    <w:rsid w:val="42AF6E21"/>
    <w:rsid w:val="42B61D72"/>
    <w:rsid w:val="42B95478"/>
    <w:rsid w:val="42BC2E3B"/>
    <w:rsid w:val="42D21379"/>
    <w:rsid w:val="42EC5ED5"/>
    <w:rsid w:val="42F35F7E"/>
    <w:rsid w:val="4304205B"/>
    <w:rsid w:val="430E6D0F"/>
    <w:rsid w:val="430F7CB1"/>
    <w:rsid w:val="43386CA4"/>
    <w:rsid w:val="433D333A"/>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96CC1"/>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63F80"/>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A3205"/>
    <w:rsid w:val="49341C2B"/>
    <w:rsid w:val="49346CF1"/>
    <w:rsid w:val="494A309B"/>
    <w:rsid w:val="494B3250"/>
    <w:rsid w:val="494C57CF"/>
    <w:rsid w:val="494D16C1"/>
    <w:rsid w:val="4959460B"/>
    <w:rsid w:val="49CA7E3C"/>
    <w:rsid w:val="49D9493E"/>
    <w:rsid w:val="49E05DCB"/>
    <w:rsid w:val="49EB622C"/>
    <w:rsid w:val="49F50CB4"/>
    <w:rsid w:val="4A0028F7"/>
    <w:rsid w:val="4A060453"/>
    <w:rsid w:val="4A087489"/>
    <w:rsid w:val="4A2B1F5C"/>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27782"/>
    <w:rsid w:val="4BA85532"/>
    <w:rsid w:val="4BAB6EB1"/>
    <w:rsid w:val="4BB340E6"/>
    <w:rsid w:val="4BC004F6"/>
    <w:rsid w:val="4BC2046B"/>
    <w:rsid w:val="4BC70568"/>
    <w:rsid w:val="4BCD4308"/>
    <w:rsid w:val="4BD732D2"/>
    <w:rsid w:val="4BEF7306"/>
    <w:rsid w:val="4BF5474B"/>
    <w:rsid w:val="4BF859A8"/>
    <w:rsid w:val="4BFD4DB2"/>
    <w:rsid w:val="4C0C70D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44774F"/>
    <w:rsid w:val="4D4B58A5"/>
    <w:rsid w:val="4D4C4574"/>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B6FFE"/>
    <w:rsid w:val="4EC56069"/>
    <w:rsid w:val="4ECD751A"/>
    <w:rsid w:val="4ED75DAE"/>
    <w:rsid w:val="4EE105D0"/>
    <w:rsid w:val="4EE7009D"/>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47186"/>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61774"/>
    <w:rsid w:val="54084368"/>
    <w:rsid w:val="540E3ABB"/>
    <w:rsid w:val="5415213B"/>
    <w:rsid w:val="54174D5D"/>
    <w:rsid w:val="541B216B"/>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5144AA"/>
    <w:rsid w:val="58567D64"/>
    <w:rsid w:val="586057AB"/>
    <w:rsid w:val="58651B4D"/>
    <w:rsid w:val="586578BF"/>
    <w:rsid w:val="58730A21"/>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F245D"/>
    <w:rsid w:val="593D3B58"/>
    <w:rsid w:val="59440619"/>
    <w:rsid w:val="5945315F"/>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E1E87"/>
    <w:rsid w:val="5AB3317B"/>
    <w:rsid w:val="5ACF442D"/>
    <w:rsid w:val="5AD87740"/>
    <w:rsid w:val="5ADB4B04"/>
    <w:rsid w:val="5AE67D49"/>
    <w:rsid w:val="5AEC2ADA"/>
    <w:rsid w:val="5AED24DD"/>
    <w:rsid w:val="5AED482E"/>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046156"/>
    <w:rsid w:val="5C0A3BB7"/>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51DC2"/>
    <w:rsid w:val="5C916F38"/>
    <w:rsid w:val="5CA55250"/>
    <w:rsid w:val="5CB7487F"/>
    <w:rsid w:val="5CBA2E24"/>
    <w:rsid w:val="5CBE4851"/>
    <w:rsid w:val="5CBF7942"/>
    <w:rsid w:val="5CD80A4C"/>
    <w:rsid w:val="5CF22A1A"/>
    <w:rsid w:val="5CF3304A"/>
    <w:rsid w:val="5CF55D68"/>
    <w:rsid w:val="5CF97C9E"/>
    <w:rsid w:val="5D0C1414"/>
    <w:rsid w:val="5D147912"/>
    <w:rsid w:val="5D1A687B"/>
    <w:rsid w:val="5D264FF5"/>
    <w:rsid w:val="5D27538E"/>
    <w:rsid w:val="5D2A7616"/>
    <w:rsid w:val="5D5144E6"/>
    <w:rsid w:val="5D530BAE"/>
    <w:rsid w:val="5D60610D"/>
    <w:rsid w:val="5D677934"/>
    <w:rsid w:val="5D701A55"/>
    <w:rsid w:val="5D747EB4"/>
    <w:rsid w:val="5D760E05"/>
    <w:rsid w:val="5D7A32EB"/>
    <w:rsid w:val="5D800E7C"/>
    <w:rsid w:val="5D862A93"/>
    <w:rsid w:val="5D867492"/>
    <w:rsid w:val="5D8F3E02"/>
    <w:rsid w:val="5D9126BE"/>
    <w:rsid w:val="5DAD66F9"/>
    <w:rsid w:val="5DAF334A"/>
    <w:rsid w:val="5DB40934"/>
    <w:rsid w:val="5DB87B7B"/>
    <w:rsid w:val="5DBC7DD0"/>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C1D02"/>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8B5C3B"/>
    <w:rsid w:val="6194428A"/>
    <w:rsid w:val="61A20BAF"/>
    <w:rsid w:val="61A8370C"/>
    <w:rsid w:val="61AC7C3E"/>
    <w:rsid w:val="61C544D0"/>
    <w:rsid w:val="61C557FB"/>
    <w:rsid w:val="61CA71FC"/>
    <w:rsid w:val="61D12A7D"/>
    <w:rsid w:val="61DD6C29"/>
    <w:rsid w:val="61DD7269"/>
    <w:rsid w:val="61DE687D"/>
    <w:rsid w:val="61F26A42"/>
    <w:rsid w:val="620045D0"/>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A82"/>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4457DE"/>
    <w:rsid w:val="6A527D31"/>
    <w:rsid w:val="6A5705B3"/>
    <w:rsid w:val="6A6E1B96"/>
    <w:rsid w:val="6A732C43"/>
    <w:rsid w:val="6A8B0B65"/>
    <w:rsid w:val="6A920AE0"/>
    <w:rsid w:val="6ABB3B40"/>
    <w:rsid w:val="6AC169C2"/>
    <w:rsid w:val="6AC93F8C"/>
    <w:rsid w:val="6AD03B37"/>
    <w:rsid w:val="6AD1121C"/>
    <w:rsid w:val="6ADB2ADD"/>
    <w:rsid w:val="6AF666D5"/>
    <w:rsid w:val="6B11594C"/>
    <w:rsid w:val="6B172A8A"/>
    <w:rsid w:val="6B2E7032"/>
    <w:rsid w:val="6B3413B3"/>
    <w:rsid w:val="6B524ECB"/>
    <w:rsid w:val="6B537D47"/>
    <w:rsid w:val="6B60464B"/>
    <w:rsid w:val="6B681EB2"/>
    <w:rsid w:val="6B696FA9"/>
    <w:rsid w:val="6B6E47D9"/>
    <w:rsid w:val="6B741DC4"/>
    <w:rsid w:val="6B7864BA"/>
    <w:rsid w:val="6B7C0E6F"/>
    <w:rsid w:val="6B7C7DA8"/>
    <w:rsid w:val="6B80359D"/>
    <w:rsid w:val="6B8A1407"/>
    <w:rsid w:val="6BA63872"/>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E02368D"/>
    <w:rsid w:val="6E1942EC"/>
    <w:rsid w:val="6E236350"/>
    <w:rsid w:val="6E2573F2"/>
    <w:rsid w:val="6E2B11E4"/>
    <w:rsid w:val="6E353B30"/>
    <w:rsid w:val="6E353E42"/>
    <w:rsid w:val="6E447E57"/>
    <w:rsid w:val="6E4A2B2A"/>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E414C"/>
    <w:rsid w:val="6FAF1C9C"/>
    <w:rsid w:val="6FB35B84"/>
    <w:rsid w:val="6FB7533C"/>
    <w:rsid w:val="6FBD44AB"/>
    <w:rsid w:val="6FC61949"/>
    <w:rsid w:val="6FCE771B"/>
    <w:rsid w:val="6FD14A24"/>
    <w:rsid w:val="6FD80473"/>
    <w:rsid w:val="6FD842D4"/>
    <w:rsid w:val="6FE0254F"/>
    <w:rsid w:val="6FE66281"/>
    <w:rsid w:val="6FE82829"/>
    <w:rsid w:val="6FF80816"/>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21459A1"/>
    <w:rsid w:val="721E6A2A"/>
    <w:rsid w:val="72365B47"/>
    <w:rsid w:val="723D7D7D"/>
    <w:rsid w:val="724A5D81"/>
    <w:rsid w:val="72516EA0"/>
    <w:rsid w:val="725415A5"/>
    <w:rsid w:val="72544005"/>
    <w:rsid w:val="725D01F5"/>
    <w:rsid w:val="7285513E"/>
    <w:rsid w:val="728576DC"/>
    <w:rsid w:val="72A41103"/>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C3816"/>
    <w:rsid w:val="736E68EE"/>
    <w:rsid w:val="736F76A9"/>
    <w:rsid w:val="73702680"/>
    <w:rsid w:val="73721F07"/>
    <w:rsid w:val="737A7603"/>
    <w:rsid w:val="737D693A"/>
    <w:rsid w:val="73872ED1"/>
    <w:rsid w:val="738F1601"/>
    <w:rsid w:val="73992BDC"/>
    <w:rsid w:val="73A40A5F"/>
    <w:rsid w:val="73A47EFB"/>
    <w:rsid w:val="73AA0B80"/>
    <w:rsid w:val="73BD0ECB"/>
    <w:rsid w:val="73C42BD2"/>
    <w:rsid w:val="73C4341B"/>
    <w:rsid w:val="73D87220"/>
    <w:rsid w:val="73E16E48"/>
    <w:rsid w:val="73F77ED0"/>
    <w:rsid w:val="73FD1FE1"/>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E21D75"/>
    <w:rsid w:val="74EA7314"/>
    <w:rsid w:val="74F308E7"/>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E370C"/>
    <w:rsid w:val="761F36C5"/>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685CA5"/>
    <w:rsid w:val="777164C4"/>
    <w:rsid w:val="777F1F8A"/>
    <w:rsid w:val="778D3DC9"/>
    <w:rsid w:val="778F53C8"/>
    <w:rsid w:val="779F1CFE"/>
    <w:rsid w:val="77A340AF"/>
    <w:rsid w:val="77C03ECA"/>
    <w:rsid w:val="77FC7EA1"/>
    <w:rsid w:val="78030BB3"/>
    <w:rsid w:val="780C4D7B"/>
    <w:rsid w:val="78183D62"/>
    <w:rsid w:val="781E5BB3"/>
    <w:rsid w:val="78291A3D"/>
    <w:rsid w:val="78376779"/>
    <w:rsid w:val="7840644C"/>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55046"/>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9149C4"/>
    <w:rsid w:val="7A930150"/>
    <w:rsid w:val="7A972572"/>
    <w:rsid w:val="7AA253BA"/>
    <w:rsid w:val="7AA34AEB"/>
    <w:rsid w:val="7ADE6CE8"/>
    <w:rsid w:val="7AEB63DD"/>
    <w:rsid w:val="7AF32198"/>
    <w:rsid w:val="7B0B6E35"/>
    <w:rsid w:val="7B17071C"/>
    <w:rsid w:val="7B2923C0"/>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D7656F"/>
    <w:rsid w:val="7BDF3BB5"/>
    <w:rsid w:val="7BE85532"/>
    <w:rsid w:val="7BED1AFB"/>
    <w:rsid w:val="7BF521EB"/>
    <w:rsid w:val="7BF65A76"/>
    <w:rsid w:val="7C090308"/>
    <w:rsid w:val="7C1526D4"/>
    <w:rsid w:val="7C257F05"/>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8117EC"/>
    <w:rsid w:val="7F817243"/>
    <w:rsid w:val="7F8F3A6E"/>
    <w:rsid w:val="7F9E0549"/>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AF86279-7A52-4987-B97C-62B872754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spacing w:after="240"/>
      <w:outlineLvl w:val="2"/>
    </w:pPr>
    <w:rPr>
      <w:rFonts w:cs="Arial"/>
      <w:sz w:val="24"/>
      <w:szCs w:val="26"/>
    </w:rPr>
  </w:style>
  <w:style w:type="paragraph" w:styleId="Heading4">
    <w:name w:val="heading 4"/>
    <w:basedOn w:val="Heading3"/>
    <w:next w:val="Normal"/>
    <w:qFormat/>
    <w:pPr>
      <w:spacing w:before="120" w:after="180"/>
      <w:ind w:left="1418" w:hanging="1418"/>
      <w:outlineLvl w:val="3"/>
    </w:pPr>
    <w:rPr>
      <w:rFonts w:cs="Times New Roman"/>
      <w:szCs w:val="20"/>
    </w:rPr>
  </w:style>
  <w:style w:type="paragraph" w:styleId="Heading5">
    <w:name w:val="heading 5"/>
    <w:basedOn w:val="Heading4"/>
    <w:next w:val="Normal"/>
    <w:qFormat/>
    <w:pPr>
      <w:spacing w:before="280" w:after="290" w:line="376" w:lineRule="auto"/>
      <w:outlineLvl w:val="4"/>
    </w:pPr>
    <w:rPr>
      <w:b/>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BodyText"/>
    <w:qFormat/>
    <w:pPr>
      <w:widowControl w:val="0"/>
      <w:numPr>
        <w:numId w:val="5"/>
      </w:numPr>
      <w:spacing w:after="0"/>
      <w:jc w:val="both"/>
    </w:pPr>
    <w:rPr>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00BodyText">
    <w:name w:val="00 BodyText"/>
    <w:basedOn w:val="Normal"/>
    <w:qFormat/>
    <w:pPr>
      <w:spacing w:after="220"/>
    </w:pPr>
    <w:rPr>
      <w:rFonts w:ascii="Arial" w:eastAsia="宋体" w:hAnsi="Arial"/>
      <w:szCs w:val="24"/>
    </w:rPr>
  </w:style>
  <w:style w:type="paragraph" w:customStyle="1" w:styleId="Patent">
    <w:name w:val="Patent"/>
    <w:basedOn w:val="PatAppl"/>
    <w:qFormat/>
    <w:pPr>
      <w:numPr>
        <w:numId w:val="10"/>
      </w:numPr>
      <w:textAlignment w:val="auto"/>
    </w:pPr>
  </w:style>
  <w:style w:type="paragraph" w:customStyle="1" w:styleId="PatAppl">
    <w:name w:val="Pat Appl"/>
    <w:basedOn w:val="NewParagraphStyle"/>
    <w:qFormat/>
    <w:pPr>
      <w:spacing w:line="360" w:lineRule="auto"/>
    </w:pPr>
    <w:rPr>
      <w:rFonts w:ascii="Times New Roman" w:hAnsi="Times New Roman"/>
      <w:szCs w:val="24"/>
    </w:rPr>
  </w:style>
  <w:style w:type="paragraph" w:customStyle="1" w:styleId="NewParagraphStyle">
    <w:name w:val="New Paragraph Style"/>
    <w:basedOn w:val="Normal"/>
    <w:qFormat/>
    <w:pPr>
      <w:tabs>
        <w:tab w:val="left" w:pos="1080"/>
      </w:tabs>
      <w:adjustRightInd w:val="0"/>
      <w:spacing w:line="480" w:lineRule="auto"/>
      <w:textAlignment w:val="baseline"/>
    </w:pPr>
    <w:rPr>
      <w:rFonts w:ascii="Courier New" w:hAnsi="Courier New"/>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10.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e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5.bin"/><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2.emf"/><Relationship Id="rId28"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image" Target="media/image8.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1.emf"/><Relationship Id="rId27" Type="http://schemas.openxmlformats.org/officeDocument/2006/relationships/image" Target="media/image15.png"/><Relationship Id="rId30"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5182</Words>
  <Characters>29541</Characters>
  <Application>Microsoft Office Word</Application>
  <DocSecurity>0</DocSecurity>
  <Lines>246</Lines>
  <Paragraphs>69</Paragraphs>
  <ScaleCrop>false</ScaleCrop>
  <Company>ZTE</Company>
  <LinksUpToDate>false</LinksUpToDate>
  <CharactersWithSpaces>34654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7</cp:revision>
  <cp:lastPrinted>2018-02-16T23:29:00Z</cp:lastPrinted>
  <dcterms:created xsi:type="dcterms:W3CDTF">2020-10-16T11:15:00Z</dcterms:created>
  <dcterms:modified xsi:type="dcterms:W3CDTF">2020-10-17T03:28:00Z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